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lang w:val="en-US" w:eastAsia="zh-CN"/>
        </w:rPr>
        <w:t>××××××××××</w:t>
      </w:r>
      <w:r>
        <w:rPr>
          <w:rFonts w:hint="eastAsia"/>
          <w:sz w:val="28"/>
          <w:szCs w:val="28"/>
        </w:rPr>
        <w:t>医院</w:t>
      </w:r>
    </w:p>
    <w:p>
      <w:pPr>
        <w:jc w:val="center"/>
        <w:rPr>
          <w:sz w:val="28"/>
          <w:szCs w:val="28"/>
        </w:rPr>
      </w:pPr>
      <w:r>
        <w:rPr>
          <w:rFonts w:hint="eastAsia"/>
          <w:sz w:val="28"/>
          <w:szCs w:val="28"/>
        </w:rPr>
        <w:t>医疗设备申购论证表</w:t>
      </w:r>
    </w:p>
    <w:p>
      <w:pPr>
        <w:jc w:val="center"/>
        <w:rPr>
          <w:sz w:val="28"/>
          <w:szCs w:val="28"/>
        </w:rPr>
      </w:pPr>
      <w:r>
        <w:rPr>
          <w:rFonts w:hint="eastAsia"/>
          <w:sz w:val="28"/>
          <w:szCs w:val="28"/>
        </w:rPr>
        <w:t>编号：</w:t>
      </w:r>
    </w:p>
    <w:tbl>
      <w:tblPr>
        <w:tblStyle w:val="3"/>
        <w:tblW w:w="48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488"/>
        <w:gridCol w:w="2469"/>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设备名称</w:t>
            </w:r>
          </w:p>
        </w:tc>
        <w:tc>
          <w:tcPr>
            <w:tcW w:w="3983" w:type="pct"/>
            <w:gridSpan w:val="3"/>
          </w:tcPr>
          <w:p>
            <w:pPr>
              <w:rPr>
                <w:rFonts w:asciiTheme="minorEastAsia" w:hAnsiTheme="minorEastAsia"/>
                <w:szCs w:val="21"/>
              </w:rPr>
            </w:pPr>
            <w:r>
              <w:rPr>
                <w:rFonts w:hint="eastAsia" w:asciiTheme="minorEastAsia" w:hAnsiTheme="minorEastAsia"/>
                <w:szCs w:val="21"/>
              </w:rPr>
              <w:t>彩色超声诊断系统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规格型号</w:t>
            </w:r>
          </w:p>
        </w:tc>
        <w:tc>
          <w:tcPr>
            <w:tcW w:w="1300" w:type="pct"/>
          </w:tcPr>
          <w:p>
            <w:pPr>
              <w:rPr>
                <w:rFonts w:asciiTheme="minorEastAsia" w:hAnsiTheme="minorEastAsia"/>
                <w:szCs w:val="21"/>
              </w:rPr>
            </w:pPr>
            <w:r>
              <w:rPr>
                <w:rFonts w:hint="eastAsia" w:asciiTheme="minorEastAsia" w:hAnsiTheme="minorEastAsia"/>
                <w:szCs w:val="21"/>
              </w:rPr>
              <w:t>Venue</w:t>
            </w:r>
          </w:p>
        </w:tc>
        <w:tc>
          <w:tcPr>
            <w:tcW w:w="1290" w:type="pct"/>
          </w:tcPr>
          <w:p>
            <w:pPr>
              <w:rPr>
                <w:rFonts w:asciiTheme="minorEastAsia" w:hAnsiTheme="minorEastAsia"/>
                <w:szCs w:val="21"/>
              </w:rPr>
            </w:pPr>
            <w:r>
              <w:rPr>
                <w:rFonts w:hint="eastAsia" w:asciiTheme="minorEastAsia" w:hAnsiTheme="minorEastAsia"/>
                <w:szCs w:val="21"/>
              </w:rPr>
              <w:t>申购数量</w:t>
            </w:r>
          </w:p>
        </w:tc>
        <w:tc>
          <w:tcPr>
            <w:tcW w:w="1392" w:type="pct"/>
          </w:tcPr>
          <w:p>
            <w:pPr>
              <w:rPr>
                <w:rFonts w:asciiTheme="minorEastAsia" w:hAnsiTheme="minorEastAsia"/>
                <w:szCs w:val="21"/>
              </w:rPr>
            </w:pPr>
            <w:r>
              <w:rPr>
                <w:rFonts w:hint="eastAsia" w:asciiTheme="minorEastAsia" w:hAnsi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品牌、产地</w:t>
            </w:r>
          </w:p>
        </w:tc>
        <w:tc>
          <w:tcPr>
            <w:tcW w:w="1300" w:type="pct"/>
          </w:tcPr>
          <w:p>
            <w:pPr>
              <w:rPr>
                <w:rFonts w:asciiTheme="minorEastAsia" w:hAnsiTheme="minorEastAsia"/>
                <w:szCs w:val="21"/>
              </w:rPr>
            </w:pPr>
            <w:r>
              <w:rPr>
                <w:rFonts w:hint="eastAsia" w:asciiTheme="minorEastAsia" w:hAnsiTheme="minorEastAsia"/>
                <w:szCs w:val="21"/>
              </w:rPr>
              <w:t>GE、美国</w:t>
            </w:r>
          </w:p>
        </w:tc>
        <w:tc>
          <w:tcPr>
            <w:tcW w:w="1290" w:type="pct"/>
          </w:tcPr>
          <w:p>
            <w:pPr>
              <w:rPr>
                <w:rFonts w:asciiTheme="minorEastAsia" w:hAnsiTheme="minorEastAsia"/>
                <w:szCs w:val="21"/>
              </w:rPr>
            </w:pPr>
            <w:r>
              <w:rPr>
                <w:rFonts w:hint="eastAsia" w:asciiTheme="minorEastAsia" w:hAnsiTheme="minorEastAsia"/>
                <w:szCs w:val="21"/>
              </w:rPr>
              <w:t>参考单价</w:t>
            </w:r>
          </w:p>
        </w:tc>
        <w:tc>
          <w:tcPr>
            <w:tcW w:w="1392" w:type="pct"/>
          </w:tcPr>
          <w:p>
            <w:pPr>
              <w:rPr>
                <w:rFonts w:asciiTheme="minorEastAsia" w:hAnsiTheme="minorEastAsia"/>
                <w:szCs w:val="21"/>
              </w:rPr>
            </w:pPr>
            <w:r>
              <w:rPr>
                <w:rFonts w:hint="eastAsia" w:asciiTheme="minorEastAsia" w:hAnsiTheme="minorEastAsia"/>
                <w:szCs w:val="21"/>
              </w:rPr>
              <w:t>220万元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本科室同类设备</w:t>
            </w:r>
          </w:p>
        </w:tc>
        <w:tc>
          <w:tcPr>
            <w:tcW w:w="3983" w:type="pct"/>
            <w:gridSpan w:val="3"/>
          </w:tcPr>
          <w:p>
            <w:pPr>
              <w:rPr>
                <w:rFonts w:asciiTheme="minorEastAsia" w:hAnsiTheme="minorEastAsia"/>
                <w:szCs w:val="21"/>
              </w:rPr>
            </w:pPr>
            <w:r>
              <w:rPr>
                <w:rFonts w:ascii="Segoe UI Symbol" w:hAnsi="Segoe UI Symbol" w:cs="Segoe UI Symbol"/>
                <w:szCs w:val="21"/>
              </w:rPr>
              <w:t>☐</w:t>
            </w:r>
            <w:r>
              <w:rPr>
                <w:rFonts w:hint="eastAsia" w:cs="宋体" w:asciiTheme="minorEastAsia" w:hAnsiTheme="minorEastAsia"/>
                <w:szCs w:val="21"/>
              </w:rPr>
              <w:t>有</w:t>
            </w:r>
            <w:r>
              <w:rPr>
                <w:rFonts w:hint="eastAsia" w:asciiTheme="minorEastAsia" w:hAnsiTheme="minorEastAsia"/>
                <w:szCs w:val="21"/>
              </w:rPr>
              <w:t xml:space="preserve"> </w:t>
            </w:r>
            <w:r>
              <w:rPr>
                <w:rFonts w:ascii="Segoe UI Symbol" w:hAnsi="Segoe UI Symbol" w:cs="Segoe UI Symbol"/>
                <w:szCs w:val="21"/>
              </w:rPr>
              <w:t>☐</w:t>
            </w:r>
            <w:r>
              <w:rPr>
                <w:rFonts w:hint="eastAsia" w:cs="宋体" w:asciiTheme="minorEastAsia" w:hAnsiTheme="minorEastAsia"/>
                <w:szCs w:val="21"/>
              </w:rPr>
              <w:t>无</w:t>
            </w:r>
            <w:r>
              <w:rPr>
                <w:rFonts w:hint="eastAsia" w:asciiTheme="minorEastAsia" w:hAnsiTheme="minorEastAsia"/>
                <w:szCs w:val="21"/>
              </w:rPr>
              <w:t xml:space="preserve">       在用（功能完好）</w:t>
            </w:r>
            <w:r>
              <w:rPr>
                <w:rFonts w:hint="eastAsia" w:asciiTheme="minorEastAsia" w:hAnsiTheme="minorEastAsia"/>
                <w:szCs w:val="21"/>
                <w:u w:val="single"/>
              </w:rPr>
              <w:t xml:space="preserve">      </w:t>
            </w:r>
            <w:r>
              <w:rPr>
                <w:rFonts w:hint="eastAsia" w:asciiTheme="minorEastAsia" w:hAnsi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设备性质</w:t>
            </w:r>
          </w:p>
        </w:tc>
        <w:tc>
          <w:tcPr>
            <w:tcW w:w="3983" w:type="pct"/>
            <w:gridSpan w:val="3"/>
          </w:tcPr>
          <w:p>
            <w:pPr>
              <w:rPr>
                <w:rFonts w:cs="宋体" w:asciiTheme="minorEastAsia" w:hAnsiTheme="minorEastAsia"/>
                <w:szCs w:val="21"/>
              </w:rPr>
            </w:pPr>
            <w:r>
              <w:rPr>
                <w:rFonts w:ascii="Segoe UI Symbol" w:hAnsi="Segoe UI Symbol" w:cs="Segoe UI Symbol"/>
                <w:szCs w:val="21"/>
              </w:rPr>
              <w:t>☐</w:t>
            </w:r>
            <w:r>
              <w:rPr>
                <w:rFonts w:hint="eastAsia" w:asciiTheme="minorEastAsia" w:hAnsiTheme="minorEastAsia"/>
                <w:szCs w:val="21"/>
              </w:rPr>
              <w:t xml:space="preserve">常规基础设备 </w:t>
            </w:r>
            <w:r>
              <w:rPr>
                <w:rFonts w:asciiTheme="minorEastAsia" w:hAnsiTheme="minorEastAsia"/>
                <w:szCs w:val="21"/>
              </w:rPr>
              <w:t xml:space="preserve"> </w:t>
            </w:r>
            <w:r>
              <w:rPr>
                <w:rFonts w:ascii="Segoe UI Symbol" w:hAnsi="Segoe UI Symbol" w:cs="Segoe UI Symbol"/>
                <w:szCs w:val="21"/>
              </w:rPr>
              <w:t>☐</w:t>
            </w:r>
            <w:r>
              <w:rPr>
                <w:rFonts w:hint="eastAsia" w:cs="宋体" w:asciiTheme="minorEastAsia" w:hAnsiTheme="minorEastAsia"/>
                <w:szCs w:val="21"/>
              </w:rPr>
              <w:t>促进学科发展</w:t>
            </w:r>
            <w:r>
              <w:rPr>
                <w:rFonts w:hint="eastAsia" w:asciiTheme="minorEastAsia" w:hAnsiTheme="minorEastAsia"/>
                <w:szCs w:val="21"/>
              </w:rPr>
              <w:t xml:space="preserve">，达到全国先进水平 </w:t>
            </w:r>
            <w:r>
              <w:rPr>
                <w:rFonts w:asciiTheme="minorEastAsia" w:hAnsiTheme="minorEastAsia"/>
                <w:szCs w:val="21"/>
              </w:rPr>
              <w:t xml:space="preserve"> </w:t>
            </w:r>
            <w:r>
              <w:rPr>
                <w:rFonts w:ascii="Segoe UI Symbol" w:hAnsi="Segoe UI Symbol" w:cs="Segoe UI Symbol"/>
                <w:szCs w:val="21"/>
              </w:rPr>
              <w:t>☐</w:t>
            </w:r>
            <w:r>
              <w:rPr>
                <w:rFonts w:hint="eastAsia" w:cs="宋体" w:asciiTheme="minorEastAsia" w:hAnsiTheme="minorEastAsia"/>
                <w:szCs w:val="21"/>
              </w:rPr>
              <w:t>专科临床、教学需要</w:t>
            </w:r>
          </w:p>
          <w:p>
            <w:pPr>
              <w:rPr>
                <w:rFonts w:asciiTheme="minorEastAsia" w:hAnsiTheme="minorEastAsia"/>
                <w:szCs w:val="21"/>
              </w:rPr>
            </w:pPr>
            <w:r>
              <w:rPr>
                <w:rFonts w:ascii="Segoe UI Symbol" w:hAnsi="Segoe UI Symbol" w:cs="Segoe UI Symbol"/>
                <w:szCs w:val="21"/>
              </w:rPr>
              <w:t>☐</w:t>
            </w:r>
            <w:r>
              <w:rPr>
                <w:rFonts w:hint="eastAsia" w:cs="宋体" w:asciiTheme="minorEastAsia" w:hAnsiTheme="minorEastAsia"/>
                <w:szCs w:val="21"/>
              </w:rPr>
              <w:t>临床、科研需求</w:t>
            </w:r>
            <w:r>
              <w:rPr>
                <w:rFonts w:hint="eastAsia" w:asciiTheme="minorEastAsia" w:hAnsiTheme="minorEastAsia"/>
                <w:szCs w:val="21"/>
              </w:rPr>
              <w:t>，赶超全国先进水平有无专用耗材：有</w:t>
            </w:r>
            <w:r>
              <w:rPr>
                <w:rFonts w:ascii="Segoe UI Symbol" w:hAnsi="Segoe UI Symbol" w:cs="Segoe UI Symbol"/>
                <w:szCs w:val="21"/>
              </w:rPr>
              <w:t>☐</w:t>
            </w:r>
            <w:r>
              <w:rPr>
                <w:rFonts w:cs="Segoe UI Symbol" w:asciiTheme="minorEastAsia" w:hAnsiTheme="minorEastAsia"/>
                <w:szCs w:val="21"/>
              </w:rPr>
              <w:t xml:space="preserve">  </w:t>
            </w:r>
            <w:r>
              <w:rPr>
                <w:rFonts w:hint="eastAsia" w:cs="宋体" w:asciiTheme="minorEastAsia" w:hAnsiTheme="minorEastAsia"/>
                <w:szCs w:val="21"/>
              </w:rPr>
              <w:t>无</w:t>
            </w:r>
            <w:r>
              <w:rPr>
                <w:rFonts w:ascii="Segoe UI Symbol" w:hAnsi="Segoe UI Symbol" w:cs="Segoe UI Symbo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采购性质</w:t>
            </w:r>
          </w:p>
        </w:tc>
        <w:tc>
          <w:tcPr>
            <w:tcW w:w="3983" w:type="pct"/>
            <w:gridSpan w:val="3"/>
          </w:tcPr>
          <w:p>
            <w:pPr>
              <w:rPr>
                <w:rFonts w:cs="宋体" w:asciiTheme="minorEastAsia" w:hAnsiTheme="minorEastAsia"/>
                <w:szCs w:val="21"/>
              </w:rPr>
            </w:pPr>
            <w:r>
              <w:rPr>
                <w:rFonts w:ascii="Segoe UI Symbol" w:hAnsi="Segoe UI Symbol" w:cs="Segoe UI Symbol"/>
                <w:szCs w:val="21"/>
              </w:rPr>
              <w:t>☐</w:t>
            </w:r>
            <w:r>
              <w:rPr>
                <w:rFonts w:hint="eastAsia" w:asciiTheme="minorEastAsia" w:hAnsiTheme="minorEastAsia"/>
                <w:szCs w:val="21"/>
              </w:rPr>
              <w:t xml:space="preserve">新增配置 </w:t>
            </w:r>
            <w:r>
              <w:rPr>
                <w:rFonts w:ascii="Segoe UI Symbol" w:hAnsi="Segoe UI Symbol" w:cs="Segoe UI Symbol"/>
                <w:szCs w:val="21"/>
              </w:rPr>
              <w:t>☐</w:t>
            </w:r>
            <w:r>
              <w:rPr>
                <w:rFonts w:hint="eastAsia" w:cs="宋体" w:asciiTheme="minorEastAsia" w:hAnsiTheme="minorEastAsia"/>
                <w:szCs w:val="21"/>
              </w:rPr>
              <w:t xml:space="preserve">报废更新输入打勾方框 </w:t>
            </w:r>
          </w:p>
          <w:p>
            <w:pPr>
              <w:rPr>
                <w:rFonts w:asciiTheme="minorEastAsia" w:hAnsiTheme="minorEastAsia"/>
                <w:szCs w:val="21"/>
              </w:rPr>
            </w:pPr>
            <w:r>
              <w:rPr>
                <w:rFonts w:hint="eastAsia" w:cs="宋体" w:asciiTheme="minorEastAsia" w:hAnsiTheme="minorEastAsia"/>
                <w:szCs w:val="21"/>
              </w:rPr>
              <w:t>小技巧</w:t>
            </w:r>
            <w:r>
              <w:rPr>
                <w:rFonts w:hint="eastAsia" w:asciiTheme="minorEastAsia" w:hAnsiTheme="minorEastAsia"/>
                <w:szCs w:val="21"/>
              </w:rPr>
              <w:t>：将字体设置为“Wingdings2”，输入大写R即可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资金来源</w:t>
            </w:r>
          </w:p>
        </w:tc>
        <w:tc>
          <w:tcPr>
            <w:tcW w:w="3983" w:type="pct"/>
            <w:gridSpan w:val="3"/>
          </w:tcPr>
          <w:p>
            <w:pPr>
              <w:rPr>
                <w:rFonts w:asciiTheme="minorEastAsia" w:hAnsiTheme="minorEastAsia"/>
                <w:szCs w:val="21"/>
              </w:rPr>
            </w:pPr>
            <w:r>
              <w:rPr>
                <w:rFonts w:ascii="Segoe UI Symbol" w:hAnsi="Segoe UI Symbol" w:cs="Segoe UI Symbol"/>
                <w:szCs w:val="21"/>
              </w:rPr>
              <w:t>☐</w:t>
            </w:r>
            <w:r>
              <w:rPr>
                <w:rFonts w:hint="eastAsia" w:asciiTheme="minorEastAsia" w:hAnsiTheme="minorEastAsia"/>
                <w:szCs w:val="21"/>
              </w:rPr>
              <w:t xml:space="preserve">本院资金 </w:t>
            </w:r>
            <w:r>
              <w:rPr>
                <w:rFonts w:ascii="Segoe UI Symbol" w:hAnsi="Segoe UI Symbol" w:cs="Segoe UI Symbol"/>
                <w:szCs w:val="21"/>
              </w:rPr>
              <w:t>☐</w:t>
            </w:r>
            <w:r>
              <w:rPr>
                <w:rFonts w:hint="eastAsia" w:cs="宋体" w:asciiTheme="minorEastAsia" w:hAnsiTheme="minorEastAsia"/>
                <w:szCs w:val="21"/>
              </w:rPr>
              <w:t xml:space="preserve">财政拨款 </w:t>
            </w:r>
            <w:r>
              <w:rPr>
                <w:rFonts w:ascii="Segoe UI Symbol" w:hAnsi="Segoe UI Symbol" w:cs="Segoe UI Symbol"/>
                <w:szCs w:val="21"/>
              </w:rPr>
              <w:t>☐</w:t>
            </w:r>
            <w:r>
              <w:rPr>
                <w:rFonts w:hint="eastAsia" w:cs="宋体" w:asciiTheme="minorEastAsia" w:hAnsiTheme="minorEastAsia"/>
                <w:szCs w:val="21"/>
              </w:rPr>
              <w:t xml:space="preserve">专项经费 </w:t>
            </w:r>
            <w:r>
              <w:rPr>
                <w:rFonts w:ascii="Segoe UI Symbol" w:hAnsi="Segoe UI Symbol" w:cs="Segoe UI Symbol"/>
                <w:szCs w:val="21"/>
              </w:rPr>
              <w:t>☐</w:t>
            </w:r>
            <w:r>
              <w:rPr>
                <w:rFonts w:hint="eastAsia" w:cs="宋体" w:asciiTheme="minorEastAsia" w:hAnsiTheme="minorEastAsia"/>
                <w:szCs w:val="21"/>
              </w:rPr>
              <w:t xml:space="preserve">科研经费 </w:t>
            </w:r>
            <w:r>
              <w:rPr>
                <w:rFonts w:ascii="Segoe UI Symbol" w:hAnsi="Segoe UI Symbol" w:cs="Segoe UI Symbol"/>
                <w:szCs w:val="21"/>
              </w:rPr>
              <w:t>☐</w:t>
            </w:r>
            <w:r>
              <w:rPr>
                <w:rFonts w:hint="eastAsia" w:cs="宋体" w:asciiTheme="minorEastAsia" w:hAnsiTheme="minorEastAsia"/>
                <w:szCs w:val="21"/>
              </w:rPr>
              <w:t xml:space="preserve">新技术基金 </w:t>
            </w:r>
            <w:r>
              <w:rPr>
                <w:rFonts w:ascii="Segoe UI Symbol" w:hAnsi="Segoe UI Symbol" w:cs="Segoe UI Symbol"/>
                <w:szCs w:val="21"/>
              </w:rPr>
              <w:t>☐</w:t>
            </w:r>
            <w:r>
              <w:rPr>
                <w:rFonts w:hint="eastAsia" w:cs="宋体" w:asciiTheme="minorEastAsia" w:hAnsi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vMerge w:val="restart"/>
          </w:tcPr>
          <w:p>
            <w:pPr>
              <w:rPr>
                <w:rFonts w:asciiTheme="minorEastAsia" w:hAnsiTheme="minorEastAsia"/>
                <w:szCs w:val="21"/>
              </w:rPr>
            </w:pPr>
            <w:r>
              <w:rPr>
                <w:rFonts w:hint="eastAsia" w:asciiTheme="minorEastAsia" w:hAnsiTheme="minorEastAsia"/>
                <w:szCs w:val="21"/>
              </w:rPr>
              <w:t>同类设备参考</w:t>
            </w:r>
          </w:p>
        </w:tc>
        <w:tc>
          <w:tcPr>
            <w:tcW w:w="3983" w:type="pct"/>
            <w:gridSpan w:val="3"/>
          </w:tcPr>
          <w:p>
            <w:pPr>
              <w:rPr>
                <w:rFonts w:asciiTheme="minorEastAsia" w:hAnsiTheme="minorEastAsia"/>
                <w:szCs w:val="21"/>
              </w:rPr>
            </w:pPr>
            <w:r>
              <w:rPr>
                <w:rFonts w:hint="eastAsia" w:asciiTheme="minorEastAsia" w:hAnsiTheme="minorEastAsia"/>
                <w:szCs w:val="21"/>
              </w:rPr>
              <w:t>品牌飞利浦，产地</w:t>
            </w:r>
            <w:r>
              <w:rPr>
                <w:rFonts w:hint="eastAsia" w:asciiTheme="minorEastAsia" w:hAnsiTheme="minorEastAsia"/>
                <w:szCs w:val="21"/>
                <w:u w:val="single"/>
              </w:rPr>
              <w:t>荷兰</w:t>
            </w:r>
            <w:r>
              <w:rPr>
                <w:rFonts w:hint="eastAsia" w:asciiTheme="minorEastAsia" w:hAnsiTheme="minorEastAsia"/>
                <w:szCs w:val="21"/>
              </w:rPr>
              <w:t>，规格型号</w:t>
            </w:r>
            <w:r>
              <w:rPr>
                <w:rFonts w:hint="eastAsia" w:asciiTheme="minorEastAsia" w:hAnsiTheme="minorEastAsia"/>
                <w:szCs w:val="21"/>
                <w:u w:val="single"/>
              </w:rPr>
              <w:t>Affinit70</w:t>
            </w:r>
            <w:r>
              <w:rPr>
                <w:rFonts w:hint="eastAsia" w:asciiTheme="minorEastAsia" w:hAnsiTheme="minorEastAsia"/>
                <w:szCs w:val="21"/>
              </w:rPr>
              <w:t>，单价</w:t>
            </w:r>
            <w:r>
              <w:rPr>
                <w:rFonts w:asciiTheme="minorEastAsia" w:hAnsiTheme="minorEastAsia"/>
                <w:szCs w:val="21"/>
                <w:u w:val="single"/>
              </w:rPr>
              <w:t xml:space="preserve">  </w:t>
            </w:r>
            <w:r>
              <w:rPr>
                <w:rFonts w:hint="eastAsia" w:asciiTheme="minorEastAsia" w:hAnsiTheme="minorEastAsia"/>
                <w:szCs w:val="21"/>
                <w:u w:val="single"/>
              </w:rPr>
              <w:t>260</w:t>
            </w:r>
            <w:r>
              <w:rPr>
                <w:rFonts w:hint="eastAsia" w:asciiTheme="minorEastAsia" w:hAnsi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vMerge w:val="continue"/>
          </w:tcPr>
          <w:p>
            <w:pPr>
              <w:rPr>
                <w:rFonts w:asciiTheme="minorEastAsia" w:hAnsiTheme="minorEastAsia"/>
                <w:szCs w:val="21"/>
              </w:rPr>
            </w:pPr>
          </w:p>
        </w:tc>
        <w:tc>
          <w:tcPr>
            <w:tcW w:w="3983" w:type="pct"/>
            <w:gridSpan w:val="3"/>
          </w:tcPr>
          <w:p>
            <w:pPr>
              <w:rPr>
                <w:rFonts w:asciiTheme="minorEastAsia" w:hAnsiTheme="minorEastAsia"/>
                <w:szCs w:val="21"/>
              </w:rPr>
            </w:pPr>
            <w:r>
              <w:rPr>
                <w:rFonts w:hint="eastAsia" w:asciiTheme="minorEastAsia" w:hAnsiTheme="minorEastAsia"/>
                <w:szCs w:val="21"/>
              </w:rPr>
              <w:t>品牌西门子，产地美国，规格型号</w:t>
            </w:r>
            <w:r>
              <w:rPr>
                <w:rFonts w:asciiTheme="minorEastAsia" w:hAnsiTheme="minorEastAsia"/>
                <w:szCs w:val="21"/>
                <w:u w:val="single"/>
              </w:rPr>
              <w:t xml:space="preserve">  </w:t>
            </w:r>
            <w:r>
              <w:rPr>
                <w:rFonts w:hint="eastAsia" w:asciiTheme="minorEastAsia" w:hAnsiTheme="minorEastAsia"/>
                <w:szCs w:val="21"/>
                <w:u w:val="single"/>
              </w:rPr>
              <w:t>SC2000</w:t>
            </w:r>
            <w:r>
              <w:rPr>
                <w:rFonts w:asciiTheme="minorEastAsia" w:hAnsiTheme="minorEastAsia"/>
                <w:szCs w:val="21"/>
                <w:u w:val="single"/>
              </w:rPr>
              <w:t xml:space="preserve"> </w:t>
            </w:r>
            <w:r>
              <w:rPr>
                <w:rFonts w:hint="eastAsia" w:asciiTheme="minorEastAsia" w:hAnsiTheme="minorEastAsia"/>
                <w:szCs w:val="21"/>
              </w:rPr>
              <w:t xml:space="preserve"> ，单价</w:t>
            </w:r>
            <w:r>
              <w:rPr>
                <w:rFonts w:asciiTheme="minorEastAsia" w:hAnsiTheme="minorEastAsia"/>
                <w:szCs w:val="21"/>
                <w:u w:val="single"/>
              </w:rPr>
              <w:t xml:space="preserve">  </w:t>
            </w:r>
            <w:r>
              <w:rPr>
                <w:rFonts w:hint="eastAsia" w:asciiTheme="minorEastAsia" w:hAnsiTheme="minorEastAsia"/>
                <w:szCs w:val="21"/>
                <w:u w:val="single"/>
              </w:rPr>
              <w:t>260</w:t>
            </w:r>
            <w:r>
              <w:rPr>
                <w:rFonts w:asciiTheme="minorEastAsia" w:hAnsiTheme="minorEastAsia"/>
                <w:szCs w:val="21"/>
                <w:u w:val="single"/>
              </w:rPr>
              <w:t xml:space="preserve"> </w:t>
            </w:r>
            <w:r>
              <w:rPr>
                <w:rFonts w:hint="eastAsia" w:asciiTheme="minorEastAsia" w:hAnsi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tcPr>
          <w:p>
            <w:pPr>
              <w:rPr>
                <w:rFonts w:asciiTheme="minorEastAsia" w:hAnsiTheme="minorEastAsia"/>
                <w:szCs w:val="21"/>
              </w:rPr>
            </w:pPr>
            <w:r>
              <w:rPr>
                <w:rFonts w:hint="eastAsia" w:asciiTheme="minorEastAsia" w:hAnsiTheme="minorEastAsia"/>
                <w:szCs w:val="21"/>
              </w:rPr>
              <w:t>申购理由：另附可行性论证报告（附件一）、成本效益分析表（附件二）、科室讨论记录（附件三）</w:t>
            </w:r>
          </w:p>
          <w:p>
            <w:pPr>
              <w:ind w:firstLine="420" w:firstLineChars="200"/>
              <w:rPr>
                <w:rFonts w:asciiTheme="minorEastAsia" w:hAnsiTheme="minorEastAsia"/>
                <w:szCs w:val="21"/>
              </w:rPr>
            </w:pPr>
            <w:r>
              <w:rPr>
                <w:rFonts w:hint="eastAsia" w:asciiTheme="minorEastAsia" w:hAnsiTheme="minorEastAsia"/>
                <w:szCs w:val="21"/>
              </w:rPr>
              <w:t>重症医学科主要负责集中收治全院各科各类危重病人，通过严密的观察、及时的有效治疗和精心的护理，使病人在短时间内脱离危险，恢复健康。超声具有动态、实时、可重复的特点，在重症医学科，超声不仅可以用于病情评估，还可以进行动态监测，能为诊断与治疗调整提供及时、准确的指导。</w:t>
            </w:r>
          </w:p>
          <w:p>
            <w:pPr>
              <w:ind w:firstLine="420" w:firstLineChars="200"/>
              <w:rPr>
                <w:rFonts w:asciiTheme="minorEastAsia" w:hAnsiTheme="minorEastAsia"/>
                <w:szCs w:val="21"/>
              </w:rPr>
            </w:pPr>
            <w:r>
              <w:rPr>
                <w:rFonts w:hint="eastAsia" w:asciiTheme="minorEastAsia" w:hAnsiTheme="minorEastAsia"/>
                <w:szCs w:val="21"/>
              </w:rPr>
              <w:t>随着科室技术的不断发展，科室原有的国产超声设备已不能满足科室发展需求，特别是随着我科体外膜肺氧合（ECOM（ECMO？））技术的开展，现科室急需一款真正根据急重症超声诊疗流程设计研发的重症超声，以实现在紧急状态下，能帮助科室医生快速诊断、快速制定临床决策，达到了真正的床旁快速指导、现场解决问题的目的。所以，建议新购的超声设备除具备高清晰成像功能外，还需具有触屏幕操作功能，主机要具有可自动VTI测量、自动IVC测量、自动B线测量等AI人工智能功能。当患者使用体外生命支持系统，如V/A</w:t>
            </w:r>
            <w:r>
              <w:rPr>
                <w:rFonts w:asciiTheme="minorEastAsia" w:hAnsiTheme="minorEastAsia"/>
                <w:szCs w:val="21"/>
              </w:rPr>
              <w:t xml:space="preserve"> </w:t>
            </w:r>
            <w:r>
              <w:rPr>
                <w:rFonts w:hint="eastAsia" w:asciiTheme="minorEastAsia" w:hAnsiTheme="minorEastAsia"/>
                <w:szCs w:val="21"/>
              </w:rPr>
              <w:t>ECMO时，重症超声几乎是唯一能判断患者心脏功能状态的方法，超声系统配备经食道探头，能更近距离观测心脏，更快速进行诊断，为危重症的抢救赢得宝贵的时间。完善的医疗设备必将提高我院重症医学学科影响力，进一步推动重症医学科的建设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申购科室</w:t>
            </w:r>
          </w:p>
        </w:tc>
        <w:tc>
          <w:tcPr>
            <w:tcW w:w="1300" w:type="pct"/>
          </w:tcPr>
          <w:p>
            <w:pPr>
              <w:rPr>
                <w:rFonts w:asciiTheme="minorEastAsia" w:hAnsiTheme="minorEastAsia"/>
                <w:szCs w:val="21"/>
              </w:rPr>
            </w:pPr>
            <w:r>
              <w:rPr>
                <w:rFonts w:hint="eastAsia" w:asciiTheme="minorEastAsia" w:hAnsiTheme="minorEastAsia"/>
                <w:szCs w:val="21"/>
              </w:rPr>
              <w:t>重症医学科</w:t>
            </w:r>
          </w:p>
        </w:tc>
        <w:tc>
          <w:tcPr>
            <w:tcW w:w="1290" w:type="pct"/>
          </w:tcPr>
          <w:p>
            <w:pPr>
              <w:rPr>
                <w:rFonts w:asciiTheme="minorEastAsia" w:hAnsiTheme="minorEastAsia"/>
                <w:szCs w:val="21"/>
              </w:rPr>
            </w:pPr>
            <w:r>
              <w:rPr>
                <w:rFonts w:hint="eastAsia" w:asciiTheme="minorEastAsia" w:hAnsiTheme="minorEastAsia"/>
                <w:szCs w:val="21"/>
              </w:rPr>
              <w:t>申购日期</w:t>
            </w:r>
          </w:p>
        </w:tc>
        <w:tc>
          <w:tcPr>
            <w:tcW w:w="1392" w:type="pct"/>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申购小组签名</w:t>
            </w:r>
          </w:p>
          <w:p>
            <w:pPr>
              <w:rPr>
                <w:rFonts w:asciiTheme="minorEastAsia" w:hAnsiTheme="minorEastAsia"/>
                <w:szCs w:val="21"/>
              </w:rPr>
            </w:pPr>
            <w:r>
              <w:rPr>
                <w:rFonts w:hint="eastAsia" w:asciiTheme="minorEastAsia" w:hAnsiTheme="minorEastAsia"/>
                <w:szCs w:val="21"/>
              </w:rPr>
              <w:t>（至少三人）</w:t>
            </w:r>
          </w:p>
        </w:tc>
        <w:tc>
          <w:tcPr>
            <w:tcW w:w="1300" w:type="pct"/>
          </w:tcPr>
          <w:p>
            <w:pPr>
              <w:rPr>
                <w:rFonts w:asciiTheme="minorEastAsia" w:hAnsiTheme="minorEastAsia"/>
                <w:szCs w:val="21"/>
              </w:rPr>
            </w:pPr>
          </w:p>
        </w:tc>
        <w:tc>
          <w:tcPr>
            <w:tcW w:w="1290" w:type="pct"/>
          </w:tcPr>
          <w:p>
            <w:pPr>
              <w:rPr>
                <w:rFonts w:asciiTheme="minorEastAsia" w:hAnsiTheme="minorEastAsia"/>
                <w:szCs w:val="21"/>
              </w:rPr>
            </w:pPr>
            <w:r>
              <w:rPr>
                <w:rFonts w:hint="eastAsia" w:asciiTheme="minorEastAsia" w:hAnsiTheme="minorEastAsia"/>
                <w:szCs w:val="21"/>
              </w:rPr>
              <w:t>科室电话</w:t>
            </w:r>
          </w:p>
        </w:tc>
        <w:tc>
          <w:tcPr>
            <w:tcW w:w="1392" w:type="pct"/>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科主任签名</w:t>
            </w:r>
          </w:p>
        </w:tc>
        <w:tc>
          <w:tcPr>
            <w:tcW w:w="1300" w:type="pct"/>
          </w:tcPr>
          <w:p>
            <w:pPr>
              <w:rPr>
                <w:rFonts w:asciiTheme="minorEastAsia" w:hAnsiTheme="minorEastAsia"/>
                <w:szCs w:val="21"/>
              </w:rPr>
            </w:pPr>
          </w:p>
        </w:tc>
        <w:tc>
          <w:tcPr>
            <w:tcW w:w="1290" w:type="pct"/>
          </w:tcPr>
          <w:p>
            <w:pPr>
              <w:rPr>
                <w:rFonts w:asciiTheme="minorEastAsia" w:hAnsiTheme="minorEastAsia"/>
                <w:szCs w:val="21"/>
              </w:rPr>
            </w:pPr>
            <w:r>
              <w:rPr>
                <w:rFonts w:hint="eastAsia" w:asciiTheme="minorEastAsia" w:hAnsiTheme="minorEastAsia"/>
                <w:szCs w:val="21"/>
              </w:rPr>
              <w:t>联系电话</w:t>
            </w:r>
          </w:p>
        </w:tc>
        <w:tc>
          <w:tcPr>
            <w:tcW w:w="1392" w:type="pct"/>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医疗设备科</w:t>
            </w:r>
          </w:p>
          <w:p>
            <w:pPr>
              <w:rPr>
                <w:rFonts w:asciiTheme="minorEastAsia" w:hAnsiTheme="minorEastAsia"/>
                <w:szCs w:val="21"/>
              </w:rPr>
            </w:pPr>
            <w:r>
              <w:rPr>
                <w:rFonts w:hint="eastAsia" w:asciiTheme="minorEastAsia" w:hAnsiTheme="minorEastAsia"/>
                <w:szCs w:val="21"/>
              </w:rPr>
              <w:t>审核意见</w:t>
            </w:r>
          </w:p>
        </w:tc>
        <w:tc>
          <w:tcPr>
            <w:tcW w:w="3983" w:type="pct"/>
            <w:gridSpan w:val="3"/>
          </w:tcPr>
          <w:p>
            <w:pPr>
              <w:rPr>
                <w:rFonts w:asciiTheme="minorEastAsia" w:hAnsiTheme="minorEastAsia"/>
                <w:szCs w:val="21"/>
              </w:rPr>
            </w:pPr>
            <w:r>
              <w:rPr>
                <w:rFonts w:hint="eastAsia" w:asciiTheme="minorEastAsia" w:hAnsiTheme="minorEastAsia"/>
                <w:szCs w:val="21"/>
              </w:rPr>
              <w:t>科长签名：日期：年月日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主管院领导</w:t>
            </w:r>
          </w:p>
          <w:p>
            <w:pPr>
              <w:rPr>
                <w:rFonts w:asciiTheme="minorEastAsia" w:hAnsiTheme="minorEastAsia"/>
                <w:szCs w:val="21"/>
              </w:rPr>
            </w:pPr>
            <w:r>
              <w:rPr>
                <w:rFonts w:hint="eastAsia" w:asciiTheme="minorEastAsia" w:hAnsiTheme="minorEastAsia"/>
                <w:szCs w:val="21"/>
              </w:rPr>
              <w:t>审批意见</w:t>
            </w:r>
          </w:p>
        </w:tc>
        <w:tc>
          <w:tcPr>
            <w:tcW w:w="3983" w:type="pct"/>
            <w:gridSpan w:val="3"/>
          </w:tcPr>
          <w:p>
            <w:pPr>
              <w:rPr>
                <w:rFonts w:asciiTheme="minorEastAsia" w:hAnsiTheme="minorEastAsia"/>
                <w:szCs w:val="21"/>
              </w:rPr>
            </w:pPr>
            <w:r>
              <w:rPr>
                <w:rFonts w:hint="eastAsia" w:asciiTheme="minorEastAsia" w:hAnsiTheme="minorEastAsia"/>
                <w:szCs w:val="21"/>
              </w:rPr>
              <w:t>院领导签名：日期：年月日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pct"/>
          </w:tcPr>
          <w:p>
            <w:pPr>
              <w:rPr>
                <w:rFonts w:asciiTheme="minorEastAsia" w:hAnsiTheme="minorEastAsia"/>
                <w:szCs w:val="21"/>
              </w:rPr>
            </w:pPr>
            <w:r>
              <w:rPr>
                <w:rFonts w:hint="eastAsia" w:asciiTheme="minorEastAsia" w:hAnsiTheme="minorEastAsia"/>
                <w:szCs w:val="21"/>
              </w:rPr>
              <w:t>院长</w:t>
            </w:r>
          </w:p>
          <w:p>
            <w:pPr>
              <w:rPr>
                <w:rFonts w:asciiTheme="minorEastAsia" w:hAnsiTheme="minorEastAsia"/>
                <w:szCs w:val="21"/>
              </w:rPr>
            </w:pPr>
            <w:r>
              <w:rPr>
                <w:rFonts w:hint="eastAsia" w:asciiTheme="minorEastAsia" w:hAnsiTheme="minorEastAsia"/>
                <w:szCs w:val="21"/>
              </w:rPr>
              <w:t>审批意见</w:t>
            </w:r>
          </w:p>
        </w:tc>
        <w:tc>
          <w:tcPr>
            <w:tcW w:w="3983" w:type="pct"/>
            <w:gridSpan w:val="3"/>
          </w:tcPr>
          <w:p>
            <w:pPr>
              <w:rPr>
                <w:rFonts w:asciiTheme="minorEastAsia" w:hAnsiTheme="minorEastAsia"/>
                <w:szCs w:val="21"/>
              </w:rPr>
            </w:pPr>
            <w:r>
              <w:rPr>
                <w:rFonts w:hint="eastAsia" w:asciiTheme="minorEastAsia" w:hAnsiTheme="minorEastAsia"/>
                <w:szCs w:val="21"/>
              </w:rPr>
              <w:t>院长签名：日期：年月日</w:t>
            </w:r>
          </w:p>
        </w:tc>
      </w:tr>
    </w:tbl>
    <w:p>
      <w:r>
        <w:rPr>
          <w:rFonts w:hint="eastAsia"/>
        </w:rPr>
        <w:br w:type="page"/>
      </w:r>
    </w:p>
    <w:p>
      <w:r>
        <w:rPr>
          <w:rFonts w:hint="eastAsia"/>
        </w:rPr>
        <w:t>附件一</w:t>
      </w:r>
    </w:p>
    <w:p>
      <w:pPr>
        <w:ind w:firstLine="1960" w:firstLineChars="700"/>
        <w:rPr>
          <w:sz w:val="28"/>
          <w:szCs w:val="28"/>
        </w:rPr>
      </w:pPr>
      <w:r>
        <w:rPr>
          <w:rFonts w:hint="eastAsia"/>
          <w:sz w:val="28"/>
          <w:szCs w:val="28"/>
        </w:rPr>
        <w:t>重症医学科关于申购彩色超声诊断系统的</w:t>
      </w:r>
    </w:p>
    <w:p>
      <w:pPr>
        <w:ind w:firstLine="3640" w:firstLineChars="1300"/>
        <w:rPr>
          <w:sz w:val="28"/>
          <w:szCs w:val="28"/>
        </w:rPr>
      </w:pPr>
      <w:r>
        <w:rPr>
          <w:rFonts w:hint="eastAsia"/>
          <w:sz w:val="28"/>
          <w:szCs w:val="28"/>
        </w:rPr>
        <w:t>可行性论证报告</w:t>
      </w:r>
    </w:p>
    <w:p>
      <w:pPr>
        <w:rPr>
          <w:rFonts w:asciiTheme="majorEastAsia" w:hAnsiTheme="majorEastAsia" w:eastAsiaTheme="majorEastAsia"/>
        </w:rPr>
      </w:pPr>
      <w:r>
        <w:rPr>
          <w:rFonts w:hint="eastAsia" w:asciiTheme="majorEastAsia" w:hAnsiTheme="majorEastAsia" w:eastAsiaTheme="majorEastAsia"/>
        </w:rPr>
        <w:t>一、科室概况</w:t>
      </w:r>
    </w:p>
    <w:p>
      <w:pPr>
        <w:ind w:firstLine="420" w:firstLineChars="200"/>
        <w:rPr>
          <w:rFonts w:asciiTheme="majorEastAsia" w:hAnsiTheme="majorEastAsia" w:eastAsiaTheme="majorEastAsia"/>
        </w:rPr>
      </w:pPr>
      <w:r>
        <w:rPr>
          <w:rFonts w:hint="eastAsia" w:asciiTheme="majorEastAsia" w:hAnsiTheme="majorEastAsia" w:eastAsiaTheme="majorEastAsia"/>
          <w:lang w:eastAsia="zh-CN"/>
        </w:rPr>
        <w:t>×××××××××××××</w:t>
      </w:r>
      <w:r>
        <w:rPr>
          <w:rFonts w:hint="eastAsia" w:asciiTheme="majorEastAsia" w:hAnsiTheme="majorEastAsia" w:eastAsiaTheme="majorEastAsia"/>
        </w:rPr>
        <w:t>重症医学科为医院独立的二级临床学科，是区内最早成立的重症医学科之一，是</w:t>
      </w:r>
      <w:r>
        <w:rPr>
          <w:rFonts w:hint="eastAsia" w:asciiTheme="majorEastAsia" w:hAnsiTheme="majorEastAsia" w:eastAsiaTheme="majorEastAsia"/>
          <w:lang w:eastAsia="zh-CN"/>
        </w:rPr>
        <w:t>××</w:t>
      </w:r>
      <w:r>
        <w:rPr>
          <w:rFonts w:hint="eastAsia" w:asciiTheme="majorEastAsia" w:hAnsiTheme="majorEastAsia" w:eastAsiaTheme="majorEastAsia"/>
        </w:rPr>
        <w:t>目前唯一能招收培养重症医学博士和硕士研究生的单位，是</w:t>
      </w:r>
      <w:r>
        <w:rPr>
          <w:rFonts w:hint="eastAsia" w:asciiTheme="majorEastAsia" w:hAnsiTheme="majorEastAsia" w:eastAsiaTheme="majorEastAsia"/>
          <w:lang w:eastAsia="zh-CN"/>
        </w:rPr>
        <w:t>××</w:t>
      </w:r>
      <w:r>
        <w:rPr>
          <w:rFonts w:hint="eastAsia" w:asciiTheme="majorEastAsia" w:hAnsiTheme="majorEastAsia" w:eastAsiaTheme="majorEastAsia"/>
        </w:rPr>
        <w:t>重症医学质量控制中心挂靠单位，也是</w:t>
      </w:r>
      <w:r>
        <w:rPr>
          <w:rFonts w:hint="eastAsia" w:asciiTheme="majorEastAsia" w:hAnsiTheme="majorEastAsia" w:eastAsiaTheme="majorEastAsia"/>
          <w:lang w:eastAsia="zh-CN"/>
        </w:rPr>
        <w:t>××</w:t>
      </w:r>
      <w:r>
        <w:rPr>
          <w:rFonts w:hint="eastAsia" w:asciiTheme="majorEastAsia" w:hAnsiTheme="majorEastAsia" w:eastAsiaTheme="majorEastAsia"/>
        </w:rPr>
        <w:t>医学会重症医学分会及</w:t>
      </w:r>
      <w:r>
        <w:rPr>
          <w:rFonts w:hint="eastAsia" w:asciiTheme="majorEastAsia" w:hAnsiTheme="majorEastAsia" w:eastAsiaTheme="majorEastAsia"/>
          <w:lang w:eastAsia="zh-CN"/>
        </w:rPr>
        <w:t>××</w:t>
      </w:r>
      <w:r>
        <w:rPr>
          <w:rFonts w:hint="eastAsia" w:asciiTheme="majorEastAsia" w:hAnsiTheme="majorEastAsia" w:eastAsiaTheme="majorEastAsia"/>
        </w:rPr>
        <w:t>医师协会重症医学分会主任委员单位，负责制定了</w:t>
      </w:r>
      <w:r>
        <w:rPr>
          <w:rFonts w:hint="eastAsia" w:asciiTheme="majorEastAsia" w:hAnsiTheme="majorEastAsia" w:eastAsiaTheme="majorEastAsia"/>
          <w:lang w:eastAsia="zh-CN"/>
        </w:rPr>
        <w:t>××</w:t>
      </w:r>
      <w:r>
        <w:rPr>
          <w:rFonts w:hint="eastAsia" w:asciiTheme="majorEastAsia" w:hAnsiTheme="majorEastAsia" w:eastAsiaTheme="majorEastAsia"/>
        </w:rPr>
        <w:t>重症医学的行业标准——《</w:t>
      </w:r>
      <w:r>
        <w:rPr>
          <w:rFonts w:hint="eastAsia" w:asciiTheme="majorEastAsia" w:hAnsiTheme="majorEastAsia" w:eastAsiaTheme="majorEastAsia"/>
          <w:lang w:eastAsia="zh-CN"/>
        </w:rPr>
        <w:t>××</w:t>
      </w:r>
      <w:r>
        <w:rPr>
          <w:rFonts w:hint="eastAsia" w:asciiTheme="majorEastAsia" w:hAnsiTheme="majorEastAsia" w:eastAsiaTheme="majorEastAsia"/>
        </w:rPr>
        <w:t>壮族自治区重症医学科评价标准》。我科在国内最权威的医院排名机构复旦大学医院管理研究所专科声誉排名中位居华南第二，在临床、教学及科研等方面处于领先水平。</w:t>
      </w:r>
    </w:p>
    <w:p>
      <w:pPr>
        <w:ind w:firstLine="420" w:firstLineChars="200"/>
      </w:pPr>
      <w:r>
        <w:rPr>
          <w:rFonts w:hint="eastAsia" w:asciiTheme="majorEastAsia" w:hAnsiTheme="majorEastAsia" w:eastAsiaTheme="majorEastAsia"/>
        </w:rPr>
        <w:t>科室包括一区、二区两个病区，现有医护人员108名，医师24名，其中教授3名，副教授5名，主治医师11名，其中具有博士学位人员5名，其他人员均具有硕士学位。学科目前拥有博士研究生导师1名，硕士研究生导师4名。总业务用房面积为2000m2，拥有万级层流洁净病房，设有标准床位30张，年收治危重病人1000余人次，科室拥有特殊全身亚低温系统、血栓弹力图仪（TEG）、无创颅内压监测仪、脑电双频指数监测仪（BIS）、膈神经辅助通气技术（NAVA）、经皮氧分压/二氧化碳分压监测仪、PICCO监测仪、床旁</w:t>
      </w:r>
      <w:r>
        <w:rPr>
          <w:rFonts w:hint="eastAsia"/>
        </w:rPr>
        <w:t>超声监测、肺动脉漂浮导管监测技术、气压防血栓治疗技术、连续性血液净化机、奥林巴斯纤维支气管镜及多种先进的呼吸机和多功能心电监护仪等一批先进的设备，以上综合的监测与治疗技术手段在国内处于领先水平。</w:t>
      </w:r>
    </w:p>
    <w:p>
      <w:r>
        <w:rPr>
          <w:rFonts w:hint="eastAsia"/>
        </w:rPr>
        <w:t>二、学科特色</w:t>
      </w:r>
    </w:p>
    <w:p>
      <w:pPr>
        <w:ind w:firstLine="420" w:firstLineChars="200"/>
      </w:pPr>
      <w:r>
        <w:rPr>
          <w:rFonts w:hint="eastAsia"/>
        </w:rPr>
        <w:t>学科构建了重症感染、重症创伤、器官功能支持与复苏三个亚专业体系。特别在全身亚低温对MODS器官功能保护、心肺脑复苏、休克、重症肺炎、重症胰腺炎、重症创伤、脓毒症及危重孕产妇救治上，达到</w:t>
      </w:r>
      <w:r>
        <w:rPr>
          <w:rFonts w:hint="eastAsia"/>
          <w:lang w:eastAsia="zh-CN"/>
        </w:rPr>
        <w:t>××</w:t>
      </w:r>
      <w:r>
        <w:rPr>
          <w:rFonts w:hint="eastAsia"/>
        </w:rPr>
        <w:t>领先、国内先进的水平。本学科还积极开展国内领先的其他特色技术，包括血流动力学监测及治疗、微循环监测治疗、床旁血液净化治疗、体外膜肺氧合（ECOM（ECMO?））等技术。以上述技术为核心的器官功能支持，可明显延长多器官功能衰竭患者的生存期，为病因治疗及病情逆转赢得宝贵治疗时间，显著提升了重症患者整体救治水平。挽救了大量的重症患者，创造了多项生命奇迹。</w:t>
      </w:r>
    </w:p>
    <w:p>
      <w:pPr>
        <w:ind w:firstLine="420" w:firstLineChars="200"/>
      </w:pPr>
      <w:r>
        <w:rPr>
          <w:rFonts w:hint="eastAsia"/>
        </w:rPr>
        <w:t>（一）重症感染：先后开展了多重耐药菌的调查分析及致病机制方面的临床与基础研究。形成以重症医学科、普外科为主的多学科联合规范诊治平台，在重症腹腔感染、重症胰腺炎及腹腔间隔室综合征等腹腔重症的综合救治上形成特色达到国内先进。同时，在重症肺炎的救治上，成功率高。</w:t>
      </w:r>
    </w:p>
    <w:p>
      <w:pPr>
        <w:ind w:firstLine="420" w:firstLineChars="200"/>
      </w:pPr>
      <w:r>
        <w:rPr>
          <w:rFonts w:hint="eastAsia"/>
        </w:rPr>
        <w:t>（二）重症创伤：在重症医学科平台上，多学科联合救治多发伤患者，特别是在颅内压监测、BIS及特殊亚低温技术监测治疗下的重型颅脑损伤的救治和在血栓弹力图指导下的创伤性凝血病的救治方面积累了丰富的临床经验。</w:t>
      </w:r>
    </w:p>
    <w:p>
      <w:pPr>
        <w:ind w:firstLine="420" w:firstLineChars="200"/>
      </w:pPr>
      <w:r>
        <w:rPr>
          <w:rFonts w:hint="eastAsia"/>
        </w:rPr>
        <w:t>（三）器官功能支持与复苏：对于多器官功能障碍的重症患者，有先进器官功能支持治疗手段，极大提高了救治的成功率。特别是在传统的器官功能支持手段效果欠佳的情况下，采用特殊全身亚低温技术降低氧耗、减轻炎症反应从而保护器官。</w:t>
      </w:r>
    </w:p>
    <w:p/>
    <w:p>
      <w:pPr>
        <w:rPr>
          <w:b/>
          <w:bCs/>
        </w:rPr>
      </w:pPr>
      <w:r>
        <w:rPr>
          <w:rFonts w:hint="eastAsia"/>
          <w:b/>
          <w:bCs/>
        </w:rPr>
        <w:t>二、医疗服务需求分析</w:t>
      </w:r>
    </w:p>
    <w:p>
      <w:r>
        <w:rPr>
          <w:rFonts w:hint="eastAsia"/>
        </w:rPr>
        <w:t>1、人群健康状况和疾病谱</w:t>
      </w:r>
    </w:p>
    <w:p>
      <w:pPr>
        <w:ind w:firstLine="420" w:firstLineChars="200"/>
      </w:pPr>
      <w:r>
        <w:rPr>
          <w:rFonts w:hint="eastAsia"/>
        </w:rPr>
        <w:t>重症医学经过三十年的发展、队伍不断壮大，救治水平也不断提高，为我国公民身体健康医学的事业发展做出了积极的贡献，随着我国的医疗改革的不断推进，国家对公立医院职能定位的不断强化，公立医院未来的重点临床责任将侧重于重危难患者的救治，特别是随着实行的分级诊疗、大型综合性医院将主要收治疑难杂症和危重症患者。</w:t>
      </w:r>
    </w:p>
    <w:p>
      <w:pPr>
        <w:ind w:firstLine="420" w:firstLineChars="200"/>
      </w:pPr>
      <w:r>
        <w:rPr>
          <w:rFonts w:hint="eastAsia"/>
        </w:rPr>
        <w:t>由于危重症医学是一门主要研究危及患者生命的病理生理学改变和脏器功能障碍衰端的发病机制、诊断、监测以及治疗问题的临床学科，其临床基地为重症监护治疗病房（intensive</w:t>
      </w:r>
      <w:r>
        <w:t xml:space="preserve"> </w:t>
      </w:r>
      <w:r>
        <w:rPr>
          <w:rFonts w:hint="eastAsia"/>
        </w:rPr>
        <w:t>care</w:t>
      </w:r>
      <w:r>
        <w:t xml:space="preserve"> </w:t>
      </w:r>
      <w:r>
        <w:rPr>
          <w:rFonts w:hint="eastAsia"/>
        </w:rPr>
        <w:t>unit，ICU）、其核心技术为脏器功能检测与脏器支持技术重症医学科是现代化医院医水平发展的集中体现，是临床各科室及手术后高危患者的集中管理单位，也是医院临床各科室的坚强后盾，ICU收治病种的范围主要如下：1心跳呼吸骤停复苏成功后：2.各种类型休克：3急性呼吸衰竭：4.慢性呼吸功能不全急性发作5急性肺损伤/急性呼吸追综合征（ALI/ARS）：6.重症哮喘：7.急性冠脉综合征（包括不稳定型心绞痛和急性心肌梗塞）：8.急性心功能衰竭：9.严重心律失常：10.高血压象1.急性肾功能不全或肾衰：12.重症胰腺炎：13急性大出血：14.严重创伤、多发伤无急诊手术指征15急性神经系统损伤：16.急性重症肌无力：17重症感染、毒症：18.弥散性血管内凝血：19.严重水电解质素乱，酸碱平衡失调：20.糖尿病酮症酸中毒、高渗性昏迷等</w:t>
      </w:r>
    </w:p>
    <w:p/>
    <w:p>
      <w:r>
        <w:rPr>
          <w:rFonts w:hint="eastAsia"/>
        </w:rPr>
        <w:t>三、申购设备的应用论证</w:t>
      </w:r>
    </w:p>
    <w:p>
      <w:r>
        <w:rPr>
          <w:rFonts w:hint="eastAsia"/>
        </w:rPr>
        <w:t>1、设备用途、性能特点</w:t>
      </w:r>
    </w:p>
    <w:p>
      <w:r>
        <w:rPr>
          <w:rFonts w:hint="eastAsia"/>
        </w:rPr>
        <w:t>1）设备用途及先进性：</w:t>
      </w:r>
    </w:p>
    <w:p>
      <w:pPr>
        <w:ind w:firstLine="420" w:firstLineChars="200"/>
      </w:pPr>
      <w:r>
        <w:rPr>
          <w:rFonts w:hint="eastAsia"/>
        </w:rPr>
        <w:t>目前重症医学科在用的超声都不是为重症医学科研发制造的超声设备，在Venue上市之前，全球还没有一款真正根据急重症超声诊疗流程设计研发的专业重症超声。真正的重症超声，应该是操作简单、可实理快速诊断、能快速帮助重症医生快速制定临床决策提供信息支持的所以，重症超声应该是具有可自动VTI测量、自动IVC测量、自动B线测量等AI人工智能功能，同时还可以配备经食道探头，更近距离观测心脏，助力ECOM等急重症超声监测评估和循环管理。这样，才可以实现在紧急状态下，能帮助科室医生快速掌握超声操作技能，快速诊断、快速制定临床决策，达到了真正的床旁指导、现场解决问题的目的。</w:t>
      </w:r>
    </w:p>
    <w:p>
      <w:pPr>
        <w:ind w:firstLine="420" w:firstLineChars="200"/>
      </w:pPr>
      <w:r>
        <w:rPr>
          <w:rFonts w:hint="eastAsia"/>
        </w:rPr>
        <w:t>Venue是一款真正根据急重症超声诊疗流程设计研发、制造的专业重症超声。</w:t>
      </w:r>
    </w:p>
    <w:p>
      <w:pPr>
        <w:ind w:firstLine="420" w:firstLineChars="200"/>
      </w:pPr>
      <w:r>
        <w:rPr>
          <w:rFonts w:hint="eastAsia"/>
        </w:rPr>
        <w:t>Venue是根据RUSH超声导向休克快速诊断流程设计，可以快速进行急重症休克的快速鉴别诊断，从而及时制定临床救治策略。众所周知，多种形式的休克是全球范围造成病人死亡的重要原因，超声在管理重症患者中非常重要，但是流程也会很复杂，Venue可以简化流程，变得更简单，根据RUSH流程Venue的Shock</w:t>
      </w:r>
      <w:r>
        <w:t xml:space="preserve"> </w:t>
      </w:r>
      <w:r>
        <w:rPr>
          <w:rFonts w:hint="eastAsia"/>
        </w:rPr>
        <w:t>TooIkit休克诊疗包中的自动化测量工具（Auto</w:t>
      </w:r>
      <w:r>
        <w:t xml:space="preserve"> </w:t>
      </w:r>
      <w:r>
        <w:rPr>
          <w:rFonts w:hint="eastAsia"/>
        </w:rPr>
        <w:t>VTI、Auto</w:t>
      </w:r>
      <w:r>
        <w:t xml:space="preserve"> </w:t>
      </w:r>
      <w:r>
        <w:rPr>
          <w:rFonts w:hint="eastAsia"/>
        </w:rPr>
        <w:t>IVC、Auto</w:t>
      </w:r>
      <w:r>
        <w:t xml:space="preserve"> </w:t>
      </w:r>
      <w:r>
        <w:rPr>
          <w:rFonts w:hint="eastAsia"/>
        </w:rPr>
        <w:t>B</w:t>
      </w:r>
      <w:r>
        <w:t xml:space="preserve"> </w:t>
      </w:r>
      <w:r>
        <w:rPr>
          <w:rFonts w:hint="eastAsia"/>
        </w:rPr>
        <w:t>line）可以快速根据流程进行休克病人的鉴别诊断，自动快速得到VTI、IVC、Bline等重要参数。</w:t>
      </w:r>
    </w:p>
    <w:p>
      <w:pPr>
        <w:ind w:firstLine="420" w:firstLineChars="200"/>
      </w:pPr>
      <w:r>
        <w:rPr>
          <w:rFonts w:hint="eastAsia"/>
        </w:rPr>
        <w:t>肺部超声在急重症中有非常重要的临床诊断意义，Venue根据BLUE快速床旁肺部超声流程将肺部超声各检查部位进行标记，方便快速查看和评估，用于急性呼吸衰竭原因的快速鉴别诊断。</w:t>
      </w:r>
    </w:p>
    <w:p>
      <w:pPr>
        <w:ind w:firstLine="420" w:firstLineChars="200"/>
      </w:pPr>
      <w:r>
        <w:rPr>
          <w:rFonts w:hint="eastAsia"/>
        </w:rPr>
        <w:t>在创伤和失血性休克中，Venue根据eFAST扩展的创伤超声重点评估流程设计，将eFAST超声检查部位以图示方式列出，并可以进行积液的标记，一目了然，简单快捷，有效改善工作流程从而提高诊断效率！</w:t>
      </w:r>
    </w:p>
    <w:p>
      <w:pPr>
        <w:ind w:firstLine="420" w:firstLineChars="200"/>
      </w:pPr>
      <w:r>
        <w:rPr>
          <w:rFonts w:hint="eastAsia"/>
        </w:rPr>
        <w:t>同时，Venue具备简单，快捷，精准的特点，cSound平台保证图像精准清晰；19寸无缝全触摸屏设计让操作及清洁轻而易举；先进的人机工程学设计让流程更简单；4小时不插电续航能力，能够让医生畅扫无忧；4个探头接口设计无需插拔探头就可以任意快速切换；科学的线缆管理设计有效保持线缆离地及清洁，Venue专为临床急重症设计！Venue-生为急、危时捷！</w:t>
      </w:r>
    </w:p>
    <w:p/>
    <w:p>
      <w:r>
        <w:rPr>
          <w:rFonts w:hint="eastAsia"/>
        </w:rPr>
        <w:t>2）、主要规格及系统概述：</w:t>
      </w:r>
    </w:p>
    <w:p>
      <w:r>
        <w:rPr>
          <w:rFonts w:hint="eastAsia"/>
        </w:rPr>
        <w:t>2.1移动型数字化彩色超声诊断系统包括：</w:t>
      </w:r>
    </w:p>
    <w:p>
      <w:r>
        <w:rPr>
          <w:rFonts w:hint="eastAsia"/>
        </w:rPr>
        <w:t>2.1.1※≥19英寸高清晰度彩色液晶全触摸屏显示器，支持全触摸操控，无按键设计，屏幕无缝可擦拭消毒，显示器角度可通过万向臂调节</w:t>
      </w:r>
    </w:p>
    <w:p>
      <w:r>
        <w:rPr>
          <w:rFonts w:hint="eastAsia"/>
        </w:rPr>
        <w:t>2.1.2※Windows10操作系统</w:t>
      </w:r>
    </w:p>
    <w:p>
      <w:r>
        <w:rPr>
          <w:rFonts w:hint="eastAsia"/>
        </w:rPr>
        <w:t>2.1.3数字化二维灰阶成像单元</w:t>
      </w:r>
    </w:p>
    <w:p>
      <w:r>
        <w:rPr>
          <w:rFonts w:hint="eastAsia"/>
        </w:rPr>
        <w:t>2.1.4数字化彩色及能量多普勒单元</w:t>
      </w:r>
    </w:p>
    <w:p>
      <w:r>
        <w:rPr>
          <w:rFonts w:hint="eastAsia"/>
        </w:rPr>
        <w:t>2.1.5数字化频谱多普勒显示和分析单元</w:t>
      </w:r>
    </w:p>
    <w:p>
      <w:r>
        <w:rPr>
          <w:rFonts w:hint="eastAsia"/>
        </w:rPr>
        <w:t>2.1.6全数字式波束形成器</w:t>
      </w:r>
    </w:p>
    <w:p>
      <w:r>
        <w:rPr>
          <w:rFonts w:hint="eastAsia"/>
        </w:rPr>
        <w:t>2.1.7多角度空间复合成像技术（可分多级调节）</w:t>
      </w:r>
    </w:p>
    <w:p>
      <w:r>
        <w:rPr>
          <w:rFonts w:hint="eastAsia"/>
        </w:rPr>
        <w:t>2.1.8智能化超清成像、超清斑点噪声抑制技术（可分多级调节）</w:t>
      </w:r>
    </w:p>
    <w:p>
      <w:r>
        <w:rPr>
          <w:rFonts w:hint="eastAsia"/>
        </w:rPr>
        <w:t>2.1.9※穿刺针增强显影技术（穿刺针增益可以单独调节，穿刺针声束角度8级可调，可适用于所有线阵探头和成人凸阵探头）</w:t>
      </w:r>
    </w:p>
    <w:p>
      <w:r>
        <w:rPr>
          <w:rFonts w:hint="eastAsia"/>
        </w:rPr>
        <w:t>2.1.10一键自动优化功能</w:t>
      </w:r>
    </w:p>
    <w:p>
      <w:r>
        <w:rPr>
          <w:rFonts w:hint="eastAsia"/>
        </w:rPr>
        <w:t>2.1.10.1二维图像自动优化</w:t>
      </w:r>
    </w:p>
    <w:p>
      <w:r>
        <w:rPr>
          <w:rFonts w:hint="eastAsia"/>
        </w:rPr>
        <w:t>2.1.10.2多普勒图像自动优化</w:t>
      </w:r>
    </w:p>
    <w:p>
      <w:r>
        <w:rPr>
          <w:rFonts w:hint="eastAsia"/>
        </w:rPr>
        <w:t>2.1.10.3彩色血流自动优化</w:t>
      </w:r>
    </w:p>
    <w:p>
      <w:r>
        <w:rPr>
          <w:rFonts w:hint="eastAsia"/>
        </w:rPr>
        <w:t>2.1.11组织谐波成像功能</w:t>
      </w:r>
    </w:p>
    <w:p>
      <w:r>
        <w:rPr>
          <w:rFonts w:hint="eastAsia"/>
        </w:rPr>
        <w:t>2.1.12原始数据处理能力（可对已存储的图像进行增益、动态范围、多普勒基线、多普勒角度、扫描速度、自动优化等调节以及测量和分析）</w:t>
      </w:r>
    </w:p>
    <w:p>
      <w:r>
        <w:rPr>
          <w:rFonts w:hint="eastAsia"/>
        </w:rPr>
        <w:t>2.1.13实时直线解剖M型：实时或回放图像上M型扫描线360度任意旋转调节，对传统M型扫描进行角度纠正，提高测量准确性和效率。可用于二维彩色血流及组织多普勒模式。</w:t>
      </w:r>
    </w:p>
    <w:p>
      <w:r>
        <w:rPr>
          <w:rFonts w:hint="eastAsia"/>
        </w:rPr>
        <w:t>2.1.14彩色M型模式，支持解剖M型</w:t>
      </w:r>
    </w:p>
    <w:p>
      <w:r>
        <w:rPr>
          <w:rFonts w:hint="eastAsia"/>
        </w:rPr>
        <w:t>2.1.15※虚拟心尖显示技术</w:t>
      </w:r>
    </w:p>
    <w:p>
      <w:r>
        <w:rPr>
          <w:rFonts w:hint="eastAsia"/>
        </w:rPr>
        <w:t>2.1.16※高级临床应用：休克诊疗工具包</w:t>
      </w:r>
    </w:p>
    <w:p>
      <w:r>
        <w:rPr>
          <w:rFonts w:hint="eastAsia"/>
        </w:rPr>
        <w:t>2.116.1自动VTI测量：通过一键取样框自动追踪主动脉瓣下方区域，并通过取样框颜色区分提示图像获取质量，自动记录描迹左室流出道频谱，快速测量VTI（速度时间积分）、SV（每搏量）、CO（心输出量）等</w:t>
      </w:r>
    </w:p>
    <w:p>
      <w:r>
        <w:rPr>
          <w:rFonts w:hint="eastAsia"/>
        </w:rPr>
        <w:t>2.1.16.2自动IVC测量：一键自动快速获取IC最大径，最小径，CI变异率，DI扩张率，每个呼吸循环实时自动显示</w:t>
      </w:r>
    </w:p>
    <w:p>
      <w:r>
        <w:rPr>
          <w:rFonts w:hint="eastAsia"/>
        </w:rPr>
        <w:t>2.1.16.3自动B线测量：一键自动标记计算肺部超声B线数量并得出评分</w:t>
      </w:r>
    </w:p>
    <w:p>
      <w:r>
        <w:rPr>
          <w:rFonts w:hint="eastAsia"/>
        </w:rPr>
        <w:t>2.1.16.4VTI趋势图：可快速查看VTI变化趋势，准确预测患者容量反应性</w:t>
      </w:r>
    </w:p>
    <w:p>
      <w:r>
        <w:rPr>
          <w:rFonts w:hint="eastAsia"/>
        </w:rPr>
        <w:t>2.1.16.5肺部超声检查工具（Lung</w:t>
      </w:r>
      <w:r>
        <w:t xml:space="preserve"> </w:t>
      </w:r>
      <w:r>
        <w:rPr>
          <w:rFonts w:hint="eastAsia"/>
        </w:rPr>
        <w:t>Tool）；将肺部超声检查各个部位以图示形式显示，使用肺部超声检查工具按预定顺序或您想要的任何顺序依次扫描肺部不同的区域，随时查看及评估</w:t>
      </w:r>
    </w:p>
    <w:p>
      <w:r>
        <w:rPr>
          <w:rFonts w:hint="eastAsia"/>
        </w:rPr>
        <w:t>2.1.16.6快速创伤超声评估工具（eFAST</w:t>
      </w:r>
      <w:r>
        <w:t xml:space="preserve"> </w:t>
      </w:r>
      <w:r>
        <w:rPr>
          <w:rFonts w:hint="eastAsia"/>
        </w:rPr>
        <w:t>Diagram）：使用eFAST工具按预定顺序或您想要的任何顺序依次扫描不同的区域。可识别创伤患者是否存在游离液体，同时提供易于阅读的图示快速进行查看及评价。</w:t>
      </w:r>
    </w:p>
    <w:p>
      <w:r>
        <w:rPr>
          <w:rFonts w:hint="eastAsia"/>
        </w:rPr>
        <w:t>2.1.17探头接口：3个</w:t>
      </w:r>
    </w:p>
    <w:p>
      <w:r>
        <w:rPr>
          <w:rFonts w:hint="eastAsia"/>
        </w:rPr>
        <w:t>2.1.18超声系统最大探查深度≥36cm</w:t>
      </w:r>
    </w:p>
    <w:p>
      <w:r>
        <w:rPr>
          <w:rFonts w:hint="eastAsia"/>
        </w:rPr>
        <w:t>2.1.19※全触摸屏操作（包括增益调节，功能选择，彩色取样框调节等）</w:t>
      </w:r>
    </w:p>
    <w:p>
      <w:r>
        <w:rPr>
          <w:rFonts w:hint="eastAsia"/>
        </w:rPr>
        <w:t>2.1.20自动环境亮光感应调节</w:t>
      </w:r>
    </w:p>
    <w:p>
      <w:r>
        <w:rPr>
          <w:rFonts w:hint="eastAsia"/>
        </w:rPr>
        <w:t>2.1.21※无缝密闭式电源按键，防止液体渗入</w:t>
      </w:r>
    </w:p>
    <w:p>
      <w:r>
        <w:rPr>
          <w:rFonts w:hint="eastAsia"/>
        </w:rPr>
        <w:t>21.22屏幕清洁保护模式，可擦拭消毒，防止误操作</w:t>
      </w:r>
    </w:p>
    <w:p>
      <w:r>
        <w:rPr>
          <w:rFonts w:hint="eastAsia"/>
        </w:rPr>
        <w:t>2.1.23内置锂电池操作（断电条件下扫查时间≥4小时）</w:t>
      </w:r>
    </w:p>
    <w:p>
      <w:r>
        <w:rPr>
          <w:rFonts w:hint="eastAsia"/>
        </w:rPr>
        <w:t>2.1.24※关机后剩余时间可视</w:t>
      </w:r>
    </w:p>
    <w:p>
      <w:r>
        <w:rPr>
          <w:rFonts w:hint="eastAsia"/>
        </w:rPr>
        <w:t>2.1.25※以颜色提示剩余电量状态</w:t>
      </w:r>
    </w:p>
    <w:p>
      <w:r>
        <w:rPr>
          <w:rFonts w:hint="eastAsia"/>
        </w:rPr>
        <w:t>2.1.26所配软件为新版本</w:t>
      </w:r>
    </w:p>
    <w:p>
      <w:r>
        <w:rPr>
          <w:rFonts w:hint="eastAsia"/>
        </w:rPr>
        <w:t>2.2测量和分析：（B型、M型、AM型、彩色模式能量多普勒模式、连续多普勒模式、频谱多普勒模式组织多普勒模式等）</w:t>
      </w:r>
    </w:p>
    <w:p>
      <w:r>
        <w:rPr>
          <w:rFonts w:hint="eastAsia"/>
        </w:rPr>
        <w:t>2.2.1一般测量</w:t>
      </w:r>
    </w:p>
    <w:p>
      <w:r>
        <w:rPr>
          <w:rFonts w:hint="eastAsia"/>
        </w:rPr>
        <w:t>2.2.1.1妇产科测量（包括孕期、预产期、胎重的分析及显示，胎儿生长曲线（单幅和多幅同时显示）、多数据对比图、子宫卵巢和卵泡的测量和计算以及全面的可编辑的报告功能</w:t>
      </w:r>
    </w:p>
    <w:p>
      <w:r>
        <w:rPr>
          <w:rFonts w:hint="eastAsia"/>
        </w:rPr>
        <w:t>2.2.1.2产科测量包（包括多胎测量菜单）</w:t>
      </w:r>
    </w:p>
    <w:p>
      <w:r>
        <w:rPr>
          <w:rFonts w:hint="eastAsia"/>
        </w:rPr>
        <w:t>2.2.1.3多普勒血流测量与分析</w:t>
      </w:r>
    </w:p>
    <w:p>
      <w:r>
        <w:rPr>
          <w:rFonts w:hint="eastAsia"/>
        </w:rPr>
        <w:t>2.2.1.4实时多普勒自动包络、测量和计算</w:t>
      </w:r>
    </w:p>
    <w:p>
      <w:r>
        <w:rPr>
          <w:rFonts w:hint="eastAsia"/>
        </w:rPr>
        <w:t>2.2.1.5心脏功能测量以及各瓣膜功能的测量、分析及报告</w:t>
      </w:r>
    </w:p>
    <w:p>
      <w:r>
        <w:rPr>
          <w:rFonts w:hint="eastAsia"/>
        </w:rPr>
        <w:t>2.2.1.6外周血管测量与分析</w:t>
      </w:r>
    </w:p>
    <w:p>
      <w:r>
        <w:rPr>
          <w:rFonts w:hint="eastAsia"/>
        </w:rPr>
        <w:t>2.2.1.7泌尿科测量与分析</w:t>
      </w:r>
    </w:p>
    <w:p>
      <w:r>
        <w:rPr>
          <w:rFonts w:hint="eastAsia"/>
        </w:rPr>
        <w:t>2.2.1.8※肺部超声评分</w:t>
      </w:r>
    </w:p>
    <w:p>
      <w:r>
        <w:rPr>
          <w:rFonts w:hint="eastAsia"/>
        </w:rPr>
        <w:t>2.2.2显示模式</w:t>
      </w:r>
    </w:p>
    <w:p>
      <w:r>
        <w:rPr>
          <w:rFonts w:hint="eastAsia"/>
        </w:rPr>
        <w:t>2.2.2.1全屏模式（二维图像显示界面更大）</w:t>
      </w:r>
    </w:p>
    <w:p>
      <w:r>
        <w:rPr>
          <w:rFonts w:hint="eastAsia"/>
        </w:rPr>
        <w:t>2.2.2.2分屏模式（可左右分屏，上下分屏）</w:t>
      </w:r>
    </w:p>
    <w:p>
      <w:r>
        <w:rPr>
          <w:rFonts w:hint="eastAsia"/>
        </w:rPr>
        <w:t>2.3一体化图像存储与（电影）回放重现及病案管理单元</w:t>
      </w:r>
    </w:p>
    <w:p>
      <w:r>
        <w:rPr>
          <w:rFonts w:hint="eastAsia"/>
        </w:rPr>
        <w:t>2.3.1超声图像静态、动态存储回放重现</w:t>
      </w:r>
    </w:p>
    <w:p>
      <w:r>
        <w:rPr>
          <w:rFonts w:hint="eastAsia"/>
        </w:rPr>
        <w:t>2.3.2一体化病案管理单元包括病人资料、报告、图像等的存储、修改、检索和打印等</w:t>
      </w:r>
    </w:p>
    <w:p>
      <w:r>
        <w:rPr>
          <w:rFonts w:hint="eastAsia"/>
        </w:rPr>
        <w:t>2.3.3</w:t>
      </w:r>
      <w:r>
        <w:t xml:space="preserve"> </w:t>
      </w:r>
      <w:r>
        <w:rPr>
          <w:rFonts w:hint="eastAsia"/>
        </w:rPr>
        <w:t>USB3.0接口≥3个，支持快速闪存卡，快速存储屏幕上的图像</w:t>
      </w:r>
    </w:p>
    <w:p>
      <w:r>
        <w:rPr>
          <w:rFonts w:hint="eastAsia"/>
        </w:rPr>
        <w:t>2.4图像管理与记录装置：</w:t>
      </w:r>
    </w:p>
    <w:p>
      <w:r>
        <w:rPr>
          <w:rFonts w:hint="eastAsia"/>
        </w:rPr>
        <w:t>2.4.1超声图像存档与病案管理系统</w:t>
      </w:r>
    </w:p>
    <w:p>
      <w:r>
        <w:rPr>
          <w:rFonts w:hint="eastAsia"/>
        </w:rPr>
        <w:t>2.4.2动态图像、静态图像以PC通用格式直接存储，无需特殊软件即能在普通PC机上直接观看图像</w:t>
      </w:r>
    </w:p>
    <w:p>
      <w:r>
        <w:rPr>
          <w:rFonts w:hint="eastAsia"/>
        </w:rPr>
        <w:t>2.4.3内置固态硬盘≥128GB</w:t>
      </w:r>
    </w:p>
    <w:p>
      <w:r>
        <w:rPr>
          <w:rFonts w:hint="eastAsia"/>
        </w:rPr>
        <w:t>2.4.4可以存储和回放动态及静态图像</w:t>
      </w:r>
    </w:p>
    <w:p>
      <w:r>
        <w:rPr>
          <w:rFonts w:hint="eastAsia"/>
        </w:rPr>
        <w:t>2.5连通性：</w:t>
      </w:r>
    </w:p>
    <w:p>
      <w:r>
        <w:rPr>
          <w:rFonts w:hint="eastAsia"/>
        </w:rPr>
        <w:t>2.5.1医学数字图像和通信DICOM3.0版接口部件</w:t>
      </w:r>
    </w:p>
    <w:p/>
    <w:p>
      <w:r>
        <w:rPr>
          <w:rFonts w:hint="eastAsia"/>
        </w:rPr>
        <w:t>3）.对技术参数及性能特点的要求：</w:t>
      </w:r>
    </w:p>
    <w:p>
      <w:r>
        <w:rPr>
          <w:rFonts w:hint="eastAsia"/>
        </w:rPr>
        <w:t>3.1系统通用功能：</w:t>
      </w:r>
    </w:p>
    <w:p>
      <w:r>
        <w:rPr>
          <w:rFonts w:hint="eastAsia"/>
        </w:rPr>
        <w:t>3.1.1监视器：19英寸高清晰度彩色液晶全触摸屏显示器，支持全触摸操控</w:t>
      </w:r>
    </w:p>
    <w:p>
      <w:r>
        <w:rPr>
          <w:rFonts w:hint="eastAsia"/>
        </w:rPr>
        <w:t>3.1.2※无按键设计，屏幕无缝可擦拭消毒，显示器角度可通过万向臂调节</w:t>
      </w:r>
    </w:p>
    <w:p>
      <w:r>
        <w:rPr>
          <w:rFonts w:hint="eastAsia"/>
        </w:rPr>
        <w:t>3.1.3※整机重量≥63kg，机器体积：1.367×0.492×0.543</w:t>
      </w:r>
      <w:r>
        <w:t xml:space="preserve"> </w:t>
      </w:r>
      <w:r>
        <w:rPr>
          <w:rFonts w:hint="eastAsia"/>
        </w:rPr>
        <w:t>m3，紧凑型设计，占用空间小，轮子可360°水平旋转，防止线缆卷入，方便移动</w:t>
      </w:r>
    </w:p>
    <w:p>
      <w:r>
        <w:rPr>
          <w:rFonts w:hint="eastAsia"/>
        </w:rPr>
        <w:t>3.1.4开机时间≤80s，休眠模式启动时间≤7s</w:t>
      </w:r>
    </w:p>
    <w:p>
      <w:r>
        <w:rPr>
          <w:rFonts w:hint="eastAsia"/>
        </w:rPr>
        <w:t>3.1.5安全性能：符合国家药品监督管理局商品安全质量要求。</w:t>
      </w:r>
    </w:p>
    <w:p>
      <w:r>
        <w:rPr>
          <w:rFonts w:hint="eastAsia"/>
        </w:rPr>
        <w:t>3.2探头规格</w:t>
      </w:r>
    </w:p>
    <w:p>
      <w:r>
        <w:rPr>
          <w:rFonts w:hint="eastAsia"/>
        </w:rPr>
        <w:t>3.21频率：宽频带或变频探头</w:t>
      </w:r>
    </w:p>
    <w:p>
      <w:r>
        <w:rPr>
          <w:rFonts w:hint="eastAsia"/>
        </w:rPr>
        <w:t>3.2.2类型：支持凸阵，线阵，相控阵</w:t>
      </w:r>
    </w:p>
    <w:p>
      <w:r>
        <w:rPr>
          <w:rFonts w:hint="eastAsia"/>
        </w:rPr>
        <w:t>3.2.3电子凸阵：超声频率1.5-6.0MHz</w:t>
      </w:r>
    </w:p>
    <w:p>
      <w:r>
        <w:rPr>
          <w:rFonts w:hint="eastAsia"/>
        </w:rPr>
        <w:t>3.2.4电子凸阵探头具备穿刺针显影功能</w:t>
      </w:r>
    </w:p>
    <w:p>
      <w:r>
        <w:rPr>
          <w:rFonts w:hint="eastAsia"/>
        </w:rPr>
        <w:t>3.2.5电子相控阵：超声频率1.6-4.5MHz，最大角度120°</w:t>
      </w:r>
    </w:p>
    <w:p>
      <w:r>
        <w:rPr>
          <w:rFonts w:hint="eastAsia"/>
        </w:rPr>
        <w:t>3.2.6※电子线阵：超声频率4.0-12.</w:t>
      </w:r>
      <w:r>
        <w:t>0</w:t>
      </w:r>
      <w:r>
        <w:rPr>
          <w:rFonts w:hint="eastAsia"/>
        </w:rPr>
        <w:t>MHz，探头具有4个按钮操控，可自定义功能</w:t>
      </w:r>
    </w:p>
    <w:p>
      <w:r>
        <w:rPr>
          <w:rFonts w:hint="eastAsia"/>
        </w:rPr>
        <w:t>3.2.7穿刺导向：可显示穿刺引导线，包括平面内及平面外两种导向线</w:t>
      </w:r>
    </w:p>
    <w:p>
      <w:r>
        <w:rPr>
          <w:rFonts w:hint="eastAsia"/>
        </w:rPr>
        <w:t>3.3二维灰阶显像主要参数：</w:t>
      </w:r>
    </w:p>
    <w:p>
      <w:r>
        <w:rPr>
          <w:rFonts w:hint="eastAsia"/>
        </w:rPr>
        <w:t>3.3.1热指数：TIC、TIS、TIB</w:t>
      </w:r>
    </w:p>
    <w:p>
      <w:r>
        <w:rPr>
          <w:rFonts w:hint="eastAsia"/>
        </w:rPr>
        <w:t>3.3.2线密度3级可调</w:t>
      </w:r>
    </w:p>
    <w:p>
      <w:r>
        <w:rPr>
          <w:rFonts w:hint="eastAsia"/>
        </w:rPr>
        <w:t>3.3.4※回放重现：电影回放时间≥180秒</w:t>
      </w:r>
    </w:p>
    <w:p>
      <w:r>
        <w:rPr>
          <w:rFonts w:hint="eastAsia"/>
        </w:rPr>
        <w:t>3.3.5预设条件：多达21种预设，针对不同的检查部位，预置最佳化图像的检查条件，减少操作时的调节</w:t>
      </w:r>
    </w:p>
    <w:p>
      <w:r>
        <w:rPr>
          <w:rFonts w:hint="eastAsia"/>
        </w:rPr>
        <w:t>3.3.6：TGC：8档</w:t>
      </w:r>
    </w:p>
    <w:p>
      <w:r>
        <w:rPr>
          <w:rFonts w:hint="eastAsia"/>
        </w:rPr>
        <w:t>3.4彩色多普勒模式</w:t>
      </w:r>
    </w:p>
    <w:p>
      <w:r>
        <w:rPr>
          <w:rFonts w:hint="eastAsia"/>
        </w:rPr>
        <w:t>3.4.1取样框偏转角度±20度</w:t>
      </w:r>
    </w:p>
    <w:p>
      <w:r>
        <w:rPr>
          <w:rFonts w:hint="eastAsia"/>
        </w:rPr>
        <w:t>3.5频谱多普勒</w:t>
      </w:r>
    </w:p>
    <w:p>
      <w:r>
        <w:rPr>
          <w:rFonts w:hint="eastAsia"/>
        </w:rPr>
        <w:t>3.5.1方式：脉冲波多普勒PWD</w:t>
      </w:r>
    </w:p>
    <w:p>
      <w:r>
        <w:rPr>
          <w:rFonts w:hint="eastAsia"/>
        </w:rPr>
        <w:t>高脉冲重复频率HPFF</w:t>
      </w:r>
    </w:p>
    <w:p>
      <w:r>
        <w:rPr>
          <w:rFonts w:hint="eastAsia"/>
        </w:rPr>
        <w:t>连续波多普勒CWD</w:t>
      </w:r>
    </w:p>
    <w:p>
      <w:r>
        <w:rPr>
          <w:rFonts w:hint="eastAsia"/>
        </w:rPr>
        <w:t>组织多普勒速度成像TDI/TVD</w:t>
      </w:r>
    </w:p>
    <w:p>
      <w:r>
        <w:rPr>
          <w:rFonts w:hint="eastAsia"/>
        </w:rPr>
        <w:t>3.5.2最大测量速度：</w:t>
      </w:r>
    </w:p>
    <w:p>
      <w:r>
        <w:rPr>
          <w:rFonts w:hint="eastAsia"/>
        </w:rPr>
        <w:t>PD：血流速度≥870cm/s</w:t>
      </w:r>
    </w:p>
    <w:p>
      <w:r>
        <w:rPr>
          <w:rFonts w:hint="eastAsia"/>
        </w:rPr>
        <w:t>CD：血流速度≥1310cm/s</w:t>
      </w:r>
    </w:p>
    <w:p>
      <w:r>
        <w:rPr>
          <w:rFonts w:hint="eastAsia"/>
        </w:rPr>
        <w:t>3.5.3最小测量速度：</w:t>
      </w:r>
    </w:p>
    <w:p>
      <w:r>
        <w:rPr>
          <w:rFonts w:hint="eastAsia"/>
        </w:rPr>
        <w:t>PD：血流速度：3.0cm/s</w:t>
      </w:r>
    </w:p>
    <w:p>
      <w:r>
        <w:rPr>
          <w:rFonts w:hint="eastAsia"/>
        </w:rPr>
        <w:t>CD：血流速度：5.0cm/s</w:t>
      </w:r>
    </w:p>
    <w:p>
      <w:r>
        <w:rPr>
          <w:rFonts w:hint="eastAsia"/>
        </w:rPr>
        <w:t>3.5.4取样宽度及位置范围：宽度1mm至16mm；分级</w:t>
      </w:r>
    </w:p>
    <w:p>
      <w:r>
        <w:rPr>
          <w:rFonts w:hint="eastAsia"/>
        </w:rPr>
        <w:t>3.6空间分辨力：符合GB0152-2009国家标准</w:t>
      </w:r>
    </w:p>
    <w:p/>
    <w:p>
      <w:r>
        <w:rPr>
          <w:rFonts w:hint="eastAsia"/>
        </w:rPr>
        <w:t>2、国内外应用状况</w:t>
      </w:r>
    </w:p>
    <w:p>
      <w:pPr>
        <w:ind w:firstLine="420" w:firstLineChars="200"/>
      </w:pPr>
      <w:r>
        <w:rPr>
          <w:rFonts w:hint="eastAsia"/>
        </w:rPr>
        <w:t>重症医生对重症病理生理的深入理解带来重症医学近年的飞速发展，正由于有了更多贴近病理生理的工具和手段，重症医生才能够真正理解重症治疗给患者带来的影响，而重症超声正是这一类工具的典型代表。重症超声具有床旁，快速，实时，动态，可重复的特点，其具有的疾病特异性，器官特异性，流程特异性及与重症治疗的无缝整合特性，使其彰显出在重症领域长久立足的生命力，因而能够在重症领域得到迅速而稳定的发展。</w:t>
      </w:r>
    </w:p>
    <w:p>
      <w:pPr>
        <w:ind w:firstLine="420" w:firstLineChars="200"/>
      </w:pPr>
      <w:r>
        <w:rPr>
          <w:rFonts w:hint="eastAsia"/>
        </w:rPr>
        <w:t>早在20世纪80年代，心脏超声就已应用于重症患者，然而，只有当Lichtenstein将超声用于重症患者肺部病变的检查，形成肺部超声的影像学理论及流程，并应用于重症患者肺部病变的诊治之后，重症超声才真正地进入了由重症医生主导的时代，并逐步整合于心肺复苏，重症血流动力学治疗，重症呼吸治疗等重症医生的日常诊治中去，跟随重症医生的思维，遵循重症超声的流程，扫描不同的目标器官成为重症治疗的一把有利武器</w:t>
      </w:r>
    </w:p>
    <w:p>
      <w:r>
        <w:rPr>
          <w:rFonts w:hint="eastAsia"/>
        </w:rPr>
        <w:t>3、对学科建设的作用</w:t>
      </w:r>
    </w:p>
    <w:p>
      <w:pPr>
        <w:ind w:firstLine="420" w:firstLineChars="200"/>
      </w:pPr>
      <w:r>
        <w:rPr>
          <w:rFonts w:hint="eastAsia"/>
        </w:rPr>
        <w:t>重症医学科主要负责集中收治全院各科各类危重病人，通过严密的观察、及时的有效治疗和精心的护理，使病人在短时间内脱离危险，恢复健康。</w:t>
      </w:r>
    </w:p>
    <w:p>
      <w:pPr>
        <w:ind w:firstLine="420" w:firstLineChars="200"/>
      </w:pPr>
      <w:r>
        <w:rPr>
          <w:rFonts w:hint="eastAsia"/>
        </w:rPr>
        <w:t>超声具有动态、实时、可重复的特点，不仅可以用于病情评估，还可以进行动态监测，能为诊断与治疗调整提供及时、准确的指导。</w:t>
      </w:r>
    </w:p>
    <w:p>
      <w:pPr>
        <w:ind w:firstLine="420" w:firstLineChars="200"/>
      </w:pPr>
      <w:r>
        <w:rPr>
          <w:rFonts w:hint="eastAsia"/>
        </w:rPr>
        <w:t>在重症医学科，重症超声是重症医师在重症医学理论指导下运用超声技术，针对重症患者问题导向的多目标整合的动态评估过程，是确定重症治疗，尤其在血流动力学治疗方向及指导精细调整的重要手段由于体克是ICU中重症患者最常见的病理状态，ICU的克患者中实施重症超声监测具有极大的局限性，主要是重症超声对操作者的依赖非常大。这是因为，在床旁ICU中患者如何获得清晰图像，去伪存真，筛选有价值的超声信息，这就需要操作医生具备较强的专业能力和超声诊断能力，需要通过长期的超声检查、临床磨炼才能更好的掌握超声操作检查技能。</w:t>
      </w:r>
    </w:p>
    <w:p>
      <w:pPr>
        <w:ind w:firstLine="420" w:firstLineChars="200"/>
      </w:pPr>
      <w:r>
        <w:rPr>
          <w:rFonts w:hint="eastAsia"/>
        </w:rPr>
        <w:t>Venue是一款真正根据急重症超声诊疗流程设计研发的重症超声，超声系统具有可自动VTI测量、自动IVC测量、自动B线测量等AI人工智能功能；另外，Venue具备业内独有的休克自动化诊疗包，穿刺针增强显影技术等，可以简化流程，让操作变得更简单，根据RUSH流程Venue的Shock</w:t>
      </w:r>
      <w:r>
        <w:t xml:space="preserve"> </w:t>
      </w:r>
      <w:r>
        <w:rPr>
          <w:rFonts w:hint="eastAsia"/>
        </w:rPr>
        <w:t>Toolkit休克诊疗包中的自动化测量工具（Auto</w:t>
      </w:r>
      <w:r>
        <w:t xml:space="preserve"> </w:t>
      </w:r>
      <w:r>
        <w:rPr>
          <w:rFonts w:hint="eastAsia"/>
        </w:rPr>
        <w:t>VTI、Auto</w:t>
      </w:r>
      <w:r>
        <w:t xml:space="preserve"> </w:t>
      </w:r>
      <w:r>
        <w:rPr>
          <w:rFonts w:hint="eastAsia"/>
        </w:rPr>
        <w:t>IVC、Auto</w:t>
      </w:r>
      <w:r>
        <w:t xml:space="preserve"> </w:t>
      </w:r>
      <w:r>
        <w:rPr>
          <w:rFonts w:hint="eastAsia"/>
        </w:rPr>
        <w:t>Bline）可以快速根据流程进行休克病人的鉴别诊断，自动快速得到VTI、IVC、Bline等重要参数，通过使用Venue的这些自动测量功能和简化操作流程，能帮助重症医生在较短的时间内就可以轻松掌握超声的操作技能。</w:t>
      </w:r>
    </w:p>
    <w:p>
      <w:pPr>
        <w:ind w:firstLine="420" w:firstLineChars="200"/>
      </w:pPr>
      <w:r>
        <w:rPr>
          <w:rFonts w:hint="eastAsia"/>
        </w:rPr>
        <w:t>Venue拥有的这些先进的自动化测量计算工具，集中于患者病情关键指标，心脏、肺部和下腔静脉，也有助于快速鉴别休克病因，及时指导治疗方案，有效改善患者预后和降低住院费用，从而有效提高就诊效率。</w:t>
      </w:r>
    </w:p>
    <w:p>
      <w:pPr>
        <w:ind w:firstLine="420" w:firstLineChars="200"/>
      </w:pPr>
      <w:r>
        <w:rPr>
          <w:rFonts w:hint="eastAsia"/>
        </w:rPr>
        <w:t>另外，由于Venue还可以配备经食道探头，可近距离观测心脏，助力ECOM（ECMO?）等急重症超声监测评估和循环管理。</w:t>
      </w:r>
    </w:p>
    <w:p>
      <w:pPr>
        <w:ind w:firstLine="420" w:firstLineChars="200"/>
      </w:pPr>
      <w:r>
        <w:rPr>
          <w:rFonts w:hint="eastAsia"/>
        </w:rPr>
        <w:t>所以，通过Venue这样一款智能型的数字化超声，能让超声在重症医学科得到更进一步普及，可以实现在紧急状态下，能真正帮助科室医生快速诊断、快速制定临床决策，达到了真正的床旁指导、现场解决问题的目的，有助于提高科室的诊疗水平。</w:t>
      </w:r>
    </w:p>
    <w:p/>
    <w:p>
      <w:r>
        <w:rPr>
          <w:rFonts w:hint="eastAsia"/>
        </w:rPr>
        <w:t>四、设备预期使用情况分析</w:t>
      </w:r>
    </w:p>
    <w:p>
      <w:r>
        <w:rPr>
          <w:rFonts w:hint="eastAsia"/>
        </w:rPr>
        <w:t>1、适应症</w:t>
      </w:r>
    </w:p>
    <w:p>
      <w:r>
        <w:rPr>
          <w:rFonts w:hint="eastAsia"/>
        </w:rPr>
        <w:t>1）.重症超声在各种穿刺中的应用</w:t>
      </w:r>
    </w:p>
    <w:p>
      <w:pPr>
        <w:ind w:firstLine="420" w:firstLineChars="200"/>
      </w:pPr>
      <w:r>
        <w:rPr>
          <w:rFonts w:hint="eastAsia"/>
        </w:rPr>
        <w:t>超声引导下中心静脉置管（颈内静脉、锁骨下静脉、股静脉），超声引导下PICC穿刺，超声引导有创动脉置管，超声引导下胸腔穿刺引流，超声引导下腹腔穿刺引流，超声引导下心包积液穿刺，超声引导下经皮肝胆囊穿刺等等。可以在危重症患者血流动力学不稳定的状态快速精准穿刺。</w:t>
      </w:r>
    </w:p>
    <w:p>
      <w:r>
        <w:rPr>
          <w:rFonts w:hint="eastAsia"/>
        </w:rPr>
        <w:t>2）.重症超声对血管功能的监测和评估</w:t>
      </w:r>
    </w:p>
    <w:p>
      <w:pPr>
        <w:ind w:firstLine="420" w:firstLineChars="200"/>
      </w:pPr>
      <w:r>
        <w:rPr>
          <w:rFonts w:hint="eastAsia"/>
        </w:rPr>
        <w:t>动脉血管检查，检查动脉有无硬化斑块。静脉检查可以快速筛查下肢静脉血栓，进行VTE的有效评估及预防，还可以检查血管闭塞，外伤患者血管功能检测等等</w:t>
      </w:r>
    </w:p>
    <w:p>
      <w:r>
        <w:rPr>
          <w:rFonts w:hint="eastAsia"/>
        </w:rPr>
        <w:t>3）.重症超声可以床旁快速进行心脏检查</w:t>
      </w:r>
    </w:p>
    <w:p>
      <w:pPr>
        <w:ind w:firstLine="420" w:firstLineChars="200"/>
      </w:pPr>
      <w:r>
        <w:rPr>
          <w:rFonts w:hint="eastAsia"/>
        </w:rPr>
        <w:t>FATE超声心动重点评估方案的应用，可以快速有效评估心脏的整体大小，功能，心脏各个腔的大小，心肌状况，有无反流，瓣膜功能，射血分数，血容量状态评估，心脏泵功能评估，无创评估肺动脉高压，低血压原因快速检测左室、右室收缩/舒张功能，指导液体治疗，容量复苏，指导心肺监测，外伤患者有无心脏破裂以及心包积液积血的快速处理等等</w:t>
      </w:r>
    </w:p>
    <w:p>
      <w:r>
        <w:rPr>
          <w:rFonts w:hint="eastAsia"/>
        </w:rPr>
        <w:t>4容量评估</w:t>
      </w:r>
    </w:p>
    <w:p>
      <w:r>
        <w:rPr>
          <w:rFonts w:hint="eastAsia"/>
        </w:rPr>
        <w:t>下腔静脉最大径及变异率的监测。床旁超声探测下腔静脉，并计算呼吸变异指数有助于快速判断血容量，有研究显示，IVC</w:t>
      </w:r>
      <w:r>
        <w:t xml:space="preserve"> </w:t>
      </w:r>
      <w:r>
        <w:rPr>
          <w:rFonts w:hint="eastAsia"/>
        </w:rPr>
        <w:t>rvi＞0.5提示患者对液体治疗的反应好，日本学者建议超声发现下腔静脉最大径＜22mm均应考虑液体治疗，可以有效评估容量反应性指导临床补液</w:t>
      </w:r>
    </w:p>
    <w:p>
      <w:r>
        <w:rPr>
          <w:rFonts w:hint="eastAsia"/>
        </w:rPr>
        <w:t>5）超声肺部检查</w:t>
      </w:r>
    </w:p>
    <w:p>
      <w:r>
        <w:rPr>
          <w:rFonts w:hint="eastAsia"/>
        </w:rPr>
        <w:t>肺超声BLUE方案，可以快速有效评估胸腔有无胸腔积液，胸腔积液程什么性状，量的多少，能否穿刺，还可以引导定位穿刺。快速评估有无肺水肿，间接评估容量，快速评估有无肺实变，有无气胸评估等等</w:t>
      </w:r>
    </w:p>
    <w:p>
      <w:r>
        <w:rPr>
          <w:rFonts w:hint="eastAsia"/>
        </w:rPr>
        <w:t>6）.颅脑超声的应用</w:t>
      </w:r>
    </w:p>
    <w:p>
      <w:r>
        <w:rPr>
          <w:rFonts w:hint="eastAsia"/>
        </w:rPr>
        <w:t>可以评估颈部血管有无堵塞，斑块，还可以评估脑血流。脑外科术后患者还可以通过超声评估有无脑水肿等等</w:t>
      </w:r>
    </w:p>
    <w:p>
      <w:r>
        <w:rPr>
          <w:rFonts w:hint="eastAsia"/>
        </w:rPr>
        <w:t>7）、膈肌评估</w:t>
      </w:r>
    </w:p>
    <w:p>
      <w:r>
        <w:rPr>
          <w:rFonts w:hint="eastAsia"/>
        </w:rPr>
        <w:t>在重症治疗中很容易遇到患者呼吸机难撤，患者呼吸肌功能萎缩等。我们可以应用超声进行膈肌评估，评估膈肌的厚度和动度，进行动态监测。每天进行膈肌功能训练，评估训练结果，有利于危重症患者的呼吸治疗支持</w:t>
      </w:r>
    </w:p>
    <w:p>
      <w:r>
        <w:rPr>
          <w:rFonts w:hint="eastAsia"/>
        </w:rPr>
        <w:t>8）.创伤重点超声评估流程（FAST方案流程）</w:t>
      </w:r>
    </w:p>
    <w:p>
      <w:r>
        <w:rPr>
          <w:rFonts w:hint="eastAsia"/>
        </w:rPr>
        <w:t>可以快速有效评估有无心包积液，肝肾间隙有无肝肾破裂出血，脾肾间隙有无脾肾破裂出血，盆腔积液是否纯在。腹部评估还可以评估患者肠管是否扩张，有无肠胀气，肠管内有无梗阻堆积的粪便。</w:t>
      </w:r>
    </w:p>
    <w:p>
      <w:r>
        <w:rPr>
          <w:rFonts w:hint="eastAsia"/>
        </w:rPr>
        <w:t>9）.腹部大血管评估</w:t>
      </w:r>
    </w:p>
    <w:p>
      <w:r>
        <w:rPr>
          <w:rFonts w:hint="eastAsia"/>
        </w:rPr>
        <w:t>可以快速评估有无夹层，以及夹层撕裂到什么位置。</w:t>
      </w:r>
    </w:p>
    <w:p>
      <w:r>
        <w:rPr>
          <w:rFonts w:hint="eastAsia"/>
        </w:rPr>
        <w:t>10）.膀胱残余尿评估</w:t>
      </w:r>
    </w:p>
    <w:p>
      <w:r>
        <w:rPr>
          <w:rFonts w:hint="eastAsia"/>
        </w:rPr>
        <w:t>对于尿不尽的患者，排尿困难的患者，尿潴留可以准确评估膀胱残余尿，为下一步的诊断措施提供依据，导尿是导还是不导。男性患者还可以评估前列腺功能。</w:t>
      </w:r>
      <w:bookmarkStart w:id="0" w:name="_GoBack"/>
      <w:bookmarkEnd w:id="0"/>
    </w:p>
    <w:p>
      <w:r>
        <w:rPr>
          <w:rFonts w:hint="eastAsia"/>
        </w:rPr>
        <w:t>11）.超声胃部检查</w:t>
      </w:r>
    </w:p>
    <w:p>
      <w:r>
        <w:rPr>
          <w:rFonts w:hint="eastAsia"/>
        </w:rPr>
        <w:t>超声胃部检查，超声引导下十二直肠管置管。床旁超声可以快速有效评估胃残余量，胃功能如何，还可以在十二指肠营养管置管过程中进行定位引导。</w:t>
      </w:r>
    </w:p>
    <w:p>
      <w:r>
        <w:rPr>
          <w:rFonts w:hint="eastAsia"/>
        </w:rPr>
        <w:t>12）.超声颈部检查</w:t>
      </w:r>
    </w:p>
    <w:p>
      <w:r>
        <w:rPr>
          <w:rFonts w:hint="eastAsia"/>
        </w:rPr>
        <w:t>快速评估颈部血管分布走形，有无堵塞，斑块，甲状腺功能等。有利于颈部外科手术比如气管切开前的评估，还可以检查气管插管，胃管的位置。</w:t>
      </w:r>
    </w:p>
    <w:p/>
    <w:p>
      <w:r>
        <w:rPr>
          <w:rFonts w:hint="eastAsia"/>
        </w:rPr>
        <w:t>2、病人来源</w:t>
      </w:r>
    </w:p>
    <w:p>
      <w:r>
        <w:rPr>
          <w:rFonts w:hint="eastAsia"/>
        </w:rPr>
        <w:t>（补充）</w:t>
      </w:r>
    </w:p>
    <w:p>
      <w:r>
        <w:rPr>
          <w:rFonts w:hint="eastAsia"/>
        </w:rPr>
        <w:t>1）院内各类危重症患者：我院为</w:t>
      </w:r>
      <w:r>
        <w:rPr>
          <w:rFonts w:hint="eastAsia"/>
          <w:lang w:eastAsia="zh-CN"/>
        </w:rPr>
        <w:t>全省</w:t>
      </w:r>
      <w:r>
        <w:rPr>
          <w:rFonts w:hint="eastAsia"/>
        </w:rPr>
        <w:t>最大的三家医院，开放床位2750余张，危重疑难患者比例高，重症监护治疗需求量大</w:t>
      </w:r>
    </w:p>
    <w:p>
      <w:r>
        <w:rPr>
          <w:rFonts w:hint="eastAsia"/>
        </w:rPr>
        <w:t>2）</w:t>
      </w:r>
      <w:r>
        <w:rPr>
          <w:rFonts w:hint="eastAsia"/>
          <w:lang w:eastAsia="zh-CN"/>
        </w:rPr>
        <w:t>××</w:t>
      </w:r>
      <w:r>
        <w:rPr>
          <w:rFonts w:hint="eastAsia"/>
        </w:rPr>
        <w:t>区内各类危重症患者，我院与</w:t>
      </w:r>
      <w:r>
        <w:rPr>
          <w:rFonts w:hint="eastAsia"/>
          <w:lang w:eastAsia="zh-CN"/>
        </w:rPr>
        <w:t>××</w:t>
      </w:r>
      <w:r>
        <w:rPr>
          <w:rFonts w:hint="eastAsia"/>
        </w:rPr>
        <w:t>各级医院建立“联盟、技术合作”关系，危重患者转至我院救治需求大</w:t>
      </w:r>
    </w:p>
    <w:p>
      <w:r>
        <w:rPr>
          <w:rFonts w:hint="eastAsia"/>
        </w:rPr>
        <w:t>3）</w:t>
      </w:r>
      <w:r>
        <w:rPr>
          <w:rFonts w:hint="eastAsia"/>
          <w:lang w:eastAsia="zh-CN"/>
        </w:rPr>
        <w:t>××</w:t>
      </w:r>
      <w:r>
        <w:rPr>
          <w:rFonts w:hint="eastAsia"/>
        </w:rPr>
        <w:t>周边地区乃至东盟国家各类危重症患者：我院系区域性医疗中心，不仅在</w:t>
      </w:r>
      <w:r>
        <w:rPr>
          <w:rFonts w:hint="eastAsia"/>
          <w:lang w:eastAsia="zh-CN"/>
        </w:rPr>
        <w:t>××</w:t>
      </w:r>
      <w:r>
        <w:rPr>
          <w:rFonts w:hint="eastAsia"/>
        </w:rPr>
        <w:t>区内，在华南及西南地区乃至东盟国家中亦有着较高的声誉，同时，我院大力拓展与东盟国家医疗合作关系，不乏来源于上述地区乃至东盟国家的危重症患者</w:t>
      </w:r>
    </w:p>
    <w:p/>
    <w:p>
      <w:r>
        <w:rPr>
          <w:rFonts w:hint="eastAsia"/>
        </w:rPr>
        <w:t>五、人员资质和场地准备情况</w:t>
      </w:r>
    </w:p>
    <w:p>
      <w:r>
        <w:rPr>
          <w:rFonts w:hint="eastAsia"/>
        </w:rPr>
        <w:t>1）.科室现有人员条件能保证该设备正常运行；</w:t>
      </w:r>
    </w:p>
    <w:p>
      <w:r>
        <w:rPr>
          <w:rFonts w:hint="eastAsia"/>
        </w:rPr>
        <w:t>2）、科室现有人员均经过严格的专业理论和技术培训考核合格，资质符合相关规定制造厂商专业技术人员免费提供现场技术培训，保证使用人员正常操作设备的各种功能</w:t>
      </w:r>
    </w:p>
    <w:p>
      <w:r>
        <w:rPr>
          <w:rFonts w:hint="eastAsia"/>
        </w:rPr>
        <w:t>3）、现有房屋、水电能满足该项要求</w:t>
      </w:r>
    </w:p>
    <w:p/>
    <w:p>
      <w:r>
        <w:rPr>
          <w:rFonts w:hint="eastAsia"/>
        </w:rPr>
        <w:t>六、项目投资分析：社会效益与经济效益分析（附件二）</w:t>
      </w:r>
    </w:p>
    <w:p>
      <w:r>
        <w:rPr>
          <w:rFonts w:hint="eastAsia"/>
        </w:rPr>
        <w:t>附件二（请下载带公式的电子表格“大型医疗设备论证成本效益分析表）</w:t>
      </w:r>
    </w:p>
    <w:p>
      <w:pPr>
        <w:rPr>
          <w:rFonts w:hint="eastAsia"/>
        </w:rPr>
      </w:pPr>
    </w:p>
    <w:tbl>
      <w:tblPr>
        <w:tblStyle w:val="2"/>
        <w:tblW w:w="4993" w:type="pct"/>
        <w:tblInd w:w="0" w:type="dxa"/>
        <w:tblLayout w:type="autofit"/>
        <w:tblCellMar>
          <w:top w:w="15" w:type="dxa"/>
          <w:left w:w="15" w:type="dxa"/>
          <w:bottom w:w="15" w:type="dxa"/>
          <w:right w:w="15" w:type="dxa"/>
        </w:tblCellMar>
      </w:tblPr>
      <w:tblGrid>
        <w:gridCol w:w="1861"/>
        <w:gridCol w:w="2265"/>
        <w:gridCol w:w="5528"/>
      </w:tblGrid>
      <w:tr>
        <w:tblPrEx>
          <w:tblCellMar>
            <w:top w:w="15" w:type="dxa"/>
            <w:left w:w="15" w:type="dxa"/>
            <w:bottom w:w="15" w:type="dxa"/>
            <w:right w:w="15" w:type="dxa"/>
          </w:tblCellMar>
        </w:tblPrEx>
        <w:trPr>
          <w:trHeight w:val="157"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项目名称</w:t>
            </w:r>
          </w:p>
        </w:tc>
        <w:tc>
          <w:tcPr>
            <w:tcW w:w="4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彩色超声诊断系统</w:t>
            </w:r>
          </w:p>
        </w:tc>
      </w:tr>
      <w:tr>
        <w:tblPrEx>
          <w:tblCellMar>
            <w:top w:w="15" w:type="dxa"/>
            <w:left w:w="15" w:type="dxa"/>
            <w:bottom w:w="15" w:type="dxa"/>
            <w:right w:w="15" w:type="dxa"/>
          </w:tblCellMar>
        </w:tblPrEx>
        <w:trPr>
          <w:trHeight w:val="132"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使用科室</w:t>
            </w:r>
          </w:p>
        </w:tc>
        <w:tc>
          <w:tcPr>
            <w:tcW w:w="4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重症医学科</w:t>
            </w:r>
          </w:p>
        </w:tc>
      </w:tr>
      <w:tr>
        <w:tblPrEx>
          <w:tblCellMar>
            <w:top w:w="15" w:type="dxa"/>
            <w:left w:w="15" w:type="dxa"/>
            <w:bottom w:w="15" w:type="dxa"/>
            <w:right w:w="15" w:type="dxa"/>
          </w:tblCellMar>
        </w:tblPrEx>
        <w:trPr>
          <w:trHeight w:val="157"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基础数据</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说明</w:t>
            </w:r>
          </w:p>
        </w:tc>
      </w:tr>
      <w:tr>
        <w:tblPrEx>
          <w:tblCellMar>
            <w:top w:w="15" w:type="dxa"/>
            <w:left w:w="15" w:type="dxa"/>
            <w:bottom w:w="15" w:type="dxa"/>
            <w:right w:w="15" w:type="dxa"/>
          </w:tblCellMar>
        </w:tblPrEx>
        <w:trPr>
          <w:trHeight w:val="119"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收费标准</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元/例，平均数</w:t>
            </w:r>
          </w:p>
        </w:tc>
      </w:tr>
      <w:tr>
        <w:tblPrEx>
          <w:tblCellMar>
            <w:top w:w="15" w:type="dxa"/>
            <w:left w:w="15" w:type="dxa"/>
            <w:bottom w:w="15" w:type="dxa"/>
            <w:right w:w="15" w:type="dxa"/>
          </w:tblCellMar>
        </w:tblPrEx>
        <w:trPr>
          <w:trHeight w:val="157"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年诊治人次</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人次</w:t>
            </w:r>
          </w:p>
        </w:tc>
      </w:tr>
      <w:tr>
        <w:tblPrEx>
          <w:tblCellMar>
            <w:top w:w="15" w:type="dxa"/>
            <w:left w:w="15" w:type="dxa"/>
            <w:bottom w:w="15" w:type="dxa"/>
            <w:right w:w="15" w:type="dxa"/>
          </w:tblCellMar>
        </w:tblPrEx>
        <w:trPr>
          <w:trHeight w:val="406"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每人次平均耗材费用</w:t>
            </w:r>
          </w:p>
        </w:tc>
        <w:tc>
          <w:tcPr>
            <w:tcW w:w="117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元，指包M在收费标准内不计收m的权</w:t>
            </w:r>
            <w:r>
              <w:rPr>
                <w:rFonts w:hint="eastAsia" w:cs="黑体" w:asciiTheme="majorEastAsia" w:hAnsiTheme="majorEastAsia" w:eastAsiaTheme="majorEastAsia"/>
                <w:color w:val="000000"/>
                <w:kern w:val="0"/>
                <w:szCs w:val="21"/>
                <w:lang w:bidi="ar"/>
              </w:rPr>
              <w:br w:type="textWrapping"/>
            </w:r>
          </w:p>
        </w:tc>
      </w:tr>
      <w:tr>
        <w:tblPrEx>
          <w:tblCellMar>
            <w:top w:w="15" w:type="dxa"/>
            <w:left w:w="15" w:type="dxa"/>
            <w:bottom w:w="15" w:type="dxa"/>
            <w:right w:w="15" w:type="dxa"/>
          </w:tblCellMar>
        </w:tblPrEx>
        <w:trPr>
          <w:trHeight w:val="90"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业务用房面积</w:t>
            </w:r>
          </w:p>
        </w:tc>
        <w:tc>
          <w:tcPr>
            <w:tcW w:w="117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平方来，包括设备机房、工作室面和</w:t>
            </w:r>
          </w:p>
        </w:tc>
      </w:tr>
      <w:tr>
        <w:tblPrEx>
          <w:tblCellMar>
            <w:top w:w="15" w:type="dxa"/>
            <w:left w:w="15" w:type="dxa"/>
            <w:bottom w:w="15" w:type="dxa"/>
            <w:right w:w="15" w:type="dxa"/>
          </w:tblCellMar>
        </w:tblPrEx>
        <w:trPr>
          <w:trHeight w:val="257"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工作人员人数</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人，包括辅助人员</w:t>
            </w:r>
          </w:p>
        </w:tc>
      </w:tr>
      <w:tr>
        <w:tblPrEx>
          <w:tblCellMar>
            <w:top w:w="15" w:type="dxa"/>
            <w:left w:w="15" w:type="dxa"/>
            <w:bottom w:w="15" w:type="dxa"/>
            <w:right w:w="15" w:type="dxa"/>
          </w:tblCellMar>
        </w:tblPrEx>
        <w:trPr>
          <w:trHeight w:val="241"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人均工资及福利费</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万元，拉12万元/人/年</w:t>
            </w:r>
          </w:p>
        </w:tc>
      </w:tr>
      <w:tr>
        <w:tblPrEx>
          <w:tblCellMar>
            <w:top w:w="15" w:type="dxa"/>
            <w:left w:w="15" w:type="dxa"/>
            <w:bottom w:w="15" w:type="dxa"/>
            <w:right w:w="15" w:type="dxa"/>
          </w:tblCellMar>
        </w:tblPrEx>
        <w:trPr>
          <w:trHeight w:val="233"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设备折旧年限</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年（点击图标弹出拆田年限表）</w:t>
            </w:r>
          </w:p>
        </w:tc>
      </w:tr>
      <w:tr>
        <w:tblPrEx>
          <w:tblCellMar>
            <w:top w:w="15" w:type="dxa"/>
            <w:left w:w="15" w:type="dxa"/>
            <w:bottom w:w="15" w:type="dxa"/>
            <w:right w:w="15" w:type="dxa"/>
          </w:tblCellMar>
        </w:tblPrEx>
        <w:trPr>
          <w:trHeight w:val="244"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项目总投资</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人民币，万元（以下同）</w:t>
            </w:r>
          </w:p>
        </w:tc>
      </w:tr>
      <w:tr>
        <w:tblPrEx>
          <w:tblCellMar>
            <w:top w:w="15" w:type="dxa"/>
            <w:left w:w="15" w:type="dxa"/>
            <w:bottom w:w="15" w:type="dxa"/>
            <w:right w:w="15" w:type="dxa"/>
          </w:tblCellMar>
        </w:tblPrEx>
        <w:trPr>
          <w:trHeight w:val="323"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1.设备投资</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357"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2.基建投资</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277"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3.防护/环保投资</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215"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营业收入</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收费标准X年诊治人数</w:t>
            </w:r>
          </w:p>
        </w:tc>
      </w:tr>
      <w:tr>
        <w:tblPrEx>
          <w:tblCellMar>
            <w:top w:w="15" w:type="dxa"/>
            <w:left w:w="15" w:type="dxa"/>
            <w:bottom w:w="15" w:type="dxa"/>
            <w:right w:w="15" w:type="dxa"/>
          </w:tblCellMar>
        </w:tblPrEx>
        <w:trPr>
          <w:trHeight w:val="90"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营运成本</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155"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1.药品器材消耗</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每人次平均消耗费用X年诊治人数</w:t>
            </w:r>
          </w:p>
        </w:tc>
      </w:tr>
      <w:tr>
        <w:tblPrEx>
          <w:tblCellMar>
            <w:top w:w="15" w:type="dxa"/>
            <w:left w:w="15" w:type="dxa"/>
            <w:bottom w:w="15" w:type="dxa"/>
            <w:right w:w="15" w:type="dxa"/>
          </w:tblCellMar>
        </w:tblPrEx>
        <w:trPr>
          <w:trHeight w:val="298"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2.工资及福利费</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人均工资及福利费X工作人员人数</w:t>
            </w:r>
          </w:p>
        </w:tc>
      </w:tr>
      <w:tr>
        <w:tblPrEx>
          <w:tblCellMar>
            <w:top w:w="15" w:type="dxa"/>
            <w:left w:w="15" w:type="dxa"/>
            <w:bottom w:w="15" w:type="dxa"/>
            <w:right w:w="15" w:type="dxa"/>
          </w:tblCellMar>
        </w:tblPrEx>
        <w:trPr>
          <w:trHeight w:val="220"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3.折旧费</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直线法折旧，设备投资设备折田年限</w:t>
            </w:r>
          </w:p>
        </w:tc>
      </w:tr>
      <w:tr>
        <w:tblPrEx>
          <w:tblCellMar>
            <w:top w:w="15" w:type="dxa"/>
            <w:left w:w="15" w:type="dxa"/>
            <w:bottom w:w="15" w:type="dxa"/>
            <w:right w:w="15" w:type="dxa"/>
          </w:tblCellMar>
        </w:tblPrEx>
        <w:trPr>
          <w:trHeight w:val="217"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4.管理费</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水电费、办公费等，按每年10万元计算</w:t>
            </w:r>
          </w:p>
        </w:tc>
      </w:tr>
      <w:tr>
        <w:tblPrEx>
          <w:tblCellMar>
            <w:top w:w="15" w:type="dxa"/>
            <w:left w:w="15" w:type="dxa"/>
            <w:bottom w:w="15" w:type="dxa"/>
            <w:right w:w="15" w:type="dxa"/>
          </w:tblCellMar>
        </w:tblPrEx>
        <w:trPr>
          <w:trHeight w:val="100"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5.维修费</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预计折旧年限内发生的年甲均维修/保修费用</w:t>
            </w:r>
          </w:p>
        </w:tc>
      </w:tr>
      <w:tr>
        <w:tblPrEx>
          <w:tblCellMar>
            <w:top w:w="15" w:type="dxa"/>
            <w:left w:w="15" w:type="dxa"/>
            <w:bottom w:w="15" w:type="dxa"/>
            <w:right w:w="15" w:type="dxa"/>
          </w:tblCellMar>
        </w:tblPrEx>
        <w:trPr>
          <w:trHeight w:val="148"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6.场地费</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3000元/m2X业多用房面积＋设备折田年限</w:t>
            </w:r>
          </w:p>
        </w:tc>
      </w:tr>
      <w:tr>
        <w:tblPrEx>
          <w:tblCellMar>
            <w:top w:w="15" w:type="dxa"/>
            <w:left w:w="15" w:type="dxa"/>
            <w:bottom w:w="15" w:type="dxa"/>
            <w:right w:w="15" w:type="dxa"/>
          </w:tblCellMar>
        </w:tblPrEx>
        <w:trPr>
          <w:trHeight w:val="90"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7.其它</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如换球管、探头等支出，人员培训及其他支出</w:t>
            </w:r>
          </w:p>
        </w:tc>
      </w:tr>
      <w:tr>
        <w:tblPrEx>
          <w:tblCellMar>
            <w:top w:w="15" w:type="dxa"/>
            <w:left w:w="15" w:type="dxa"/>
            <w:bottom w:w="15" w:type="dxa"/>
            <w:right w:w="15" w:type="dxa"/>
          </w:tblCellMar>
        </w:tblPrEx>
        <w:trPr>
          <w:trHeight w:val="235"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利润</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会计利润，营业收入营运成本</w:t>
            </w:r>
          </w:p>
        </w:tc>
      </w:tr>
      <w:tr>
        <w:tblPrEx>
          <w:tblCellMar>
            <w:top w:w="15" w:type="dxa"/>
            <w:left w:w="15" w:type="dxa"/>
            <w:bottom w:w="15" w:type="dxa"/>
            <w:right w:w="15" w:type="dxa"/>
          </w:tblCellMar>
        </w:tblPrEx>
        <w:trPr>
          <w:trHeight w:val="307"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净现金流量</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利润＋折旧费</w:t>
            </w:r>
          </w:p>
        </w:tc>
      </w:tr>
      <w:tr>
        <w:tblPrEx>
          <w:tblCellMar>
            <w:top w:w="15" w:type="dxa"/>
            <w:left w:w="15" w:type="dxa"/>
            <w:bottom w:w="15" w:type="dxa"/>
            <w:right w:w="15" w:type="dxa"/>
          </w:tblCellMar>
        </w:tblPrEx>
        <w:trPr>
          <w:trHeight w:val="368"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投资回收期</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szCs w:val="21"/>
              </w:rPr>
            </w:pPr>
            <w:r>
              <w:rPr>
                <w:rFonts w:hint="eastAsia" w:cs="黑体" w:asciiTheme="majorEastAsia" w:hAnsiTheme="majorEastAsia" w:eastAsiaTheme="majorEastAsia"/>
                <w:color w:val="000000"/>
                <w:kern w:val="0"/>
                <w:szCs w:val="21"/>
                <w:lang w:bidi="ar"/>
              </w:rPr>
              <w:t>年，项目总投资＋净现金流量</w:t>
            </w:r>
          </w:p>
        </w:tc>
      </w:tr>
      <w:tr>
        <w:tblPrEx>
          <w:tblCellMar>
            <w:top w:w="15" w:type="dxa"/>
            <w:left w:w="15" w:type="dxa"/>
            <w:bottom w:w="15" w:type="dxa"/>
            <w:right w:w="15" w:type="dxa"/>
          </w:tblCellMar>
        </w:tblPrEx>
        <w:trPr>
          <w:trHeight w:val="368" w:hRule="atLeast"/>
        </w:trPr>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黑体" w:asciiTheme="majorEastAsia" w:hAnsiTheme="majorEastAsia" w:eastAsiaTheme="majorEastAsia"/>
                <w:color w:val="000000"/>
                <w:kern w:val="0"/>
                <w:szCs w:val="21"/>
                <w:lang w:bidi="ar"/>
              </w:rPr>
            </w:pPr>
            <w:r>
              <w:rPr>
                <w:rFonts w:hint="eastAsia" w:cs="黑体" w:asciiTheme="majorEastAsia" w:hAnsiTheme="majorEastAsia" w:eastAsiaTheme="majorEastAsia"/>
                <w:color w:val="000000"/>
                <w:kern w:val="0"/>
                <w:szCs w:val="21"/>
                <w:lang w:bidi="ar"/>
              </w:rPr>
              <w:t>社会效益分析</w:t>
            </w:r>
          </w:p>
          <w:p>
            <w:pPr>
              <w:widowControl/>
              <w:jc w:val="center"/>
              <w:textAlignment w:val="center"/>
              <w:rPr>
                <w:rFonts w:cs="黑体" w:asciiTheme="majorEastAsia" w:hAnsiTheme="majorEastAsia" w:eastAsiaTheme="majorEastAsia"/>
                <w:color w:val="000000"/>
                <w:kern w:val="0"/>
                <w:szCs w:val="21"/>
                <w:lang w:bidi="ar"/>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黑体" w:asciiTheme="majorEastAsia" w:hAnsiTheme="majorEastAsia" w:eastAsiaTheme="majorEastAsia"/>
                <w:color w:val="000000"/>
                <w:szCs w:val="21"/>
              </w:rPr>
            </w:pP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黑体" w:asciiTheme="majorEastAsia" w:hAnsiTheme="majorEastAsia" w:eastAsiaTheme="majorEastAsia"/>
                <w:color w:val="000000"/>
                <w:kern w:val="0"/>
                <w:szCs w:val="21"/>
                <w:lang w:bidi="ar"/>
              </w:rPr>
            </w:pPr>
            <w:r>
              <w:rPr>
                <w:rFonts w:hint="eastAsia" w:cs="黑体" w:asciiTheme="majorEastAsia" w:hAnsiTheme="majorEastAsia" w:eastAsiaTheme="majorEastAsia"/>
                <w:color w:val="000000"/>
                <w:kern w:val="0"/>
                <w:szCs w:val="21"/>
                <w:lang w:bidi="ar"/>
              </w:rPr>
              <w:t>Venue移动型数字化彩色超声诊断系统是一款真正根据急重症超声诊疗流程设计研发的重症超声，该系统具有自动VT测量、自动IVC测量、自动B线测量等AI人工智能功能；具备业内独有的休克自动化诊疗包，穿刺针增强显影技术等，可以简化流程，让操作变得更简单，临床医生更易掌握超声设备的操作、在科室临床应用中能快速检查观察、快速紧急的诊断评估，为危重症治疗方案的制定提供依据指明方向，这些优点在重症部门具有很大价值，因为快速的决策是可以救命的，特别在ECMO支持患者的整个治疗中，更是起到了至关重要的作用，能提供快速、极时的极有价值的临床诊断信息，助力ECOM（ECMO?）等急重症超声监测评估和循环管理</w:t>
            </w:r>
          </w:p>
        </w:tc>
      </w:tr>
    </w:tbl>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907A1"/>
    <w:rsid w:val="00175D96"/>
    <w:rsid w:val="003B1861"/>
    <w:rsid w:val="004405FA"/>
    <w:rsid w:val="005B15B6"/>
    <w:rsid w:val="00684776"/>
    <w:rsid w:val="00697A19"/>
    <w:rsid w:val="007C2398"/>
    <w:rsid w:val="00A62DE3"/>
    <w:rsid w:val="00C24395"/>
    <w:rsid w:val="00D44053"/>
    <w:rsid w:val="00F35EBB"/>
    <w:rsid w:val="21316159"/>
    <w:rsid w:val="23574287"/>
    <w:rsid w:val="3AD43028"/>
    <w:rsid w:val="51D9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1547</Words>
  <Characters>8824</Characters>
  <Lines>73</Lines>
  <Paragraphs>20</Paragraphs>
  <TotalTime>3</TotalTime>
  <ScaleCrop>false</ScaleCrop>
  <LinksUpToDate>false</LinksUpToDate>
  <CharactersWithSpaces>10351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2020-12-07T10:45:00Z</dcterms:created>
  <dc:creator>邓旭升</dc:creator>
  <cp:lastModifiedBy>好帮手</cp:lastModifiedBy>
  <dcterms:modified xsi:type="dcterms:W3CDTF">2021-04-07T05:11:04Z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AD37535120D145389460E98302109A44</vt:lpwstr>
  </property>
</Properties>
</file>